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D1DEA" w14:textId="77777777" w:rsidR="003D1DC5" w:rsidRPr="005A5EB9" w:rsidRDefault="003D1DC5">
      <w:pPr>
        <w:spacing w:before="0"/>
        <w:jc w:val="left"/>
        <w:rPr>
          <w:sz w:val="20"/>
          <w:szCs w:val="22"/>
          <w:lang w:bidi="ar-SA"/>
        </w:rPr>
      </w:pPr>
      <w:bookmarkStart w:id="0" w:name="_Toc327548004"/>
      <w:bookmarkStart w:id="1" w:name="_Toc327548204"/>
      <w:bookmarkStart w:id="2" w:name="_Toc330993687"/>
      <w:bookmarkStart w:id="3" w:name="_Toc74460299"/>
    </w:p>
    <w:p w14:paraId="51E153C7" w14:textId="77777777" w:rsidR="00C51705" w:rsidRPr="005A5EB9" w:rsidRDefault="00F221D0" w:rsidP="00477CD5">
      <w:pPr>
        <w:pStyle w:val="Header"/>
        <w:tabs>
          <w:tab w:val="right" w:pos="9356"/>
        </w:tabs>
        <w:jc w:val="center"/>
        <w:rPr>
          <w:lang w:val="en-GB"/>
        </w:rPr>
      </w:pPr>
      <w:r w:rsidRPr="005A5EB9">
        <w:rPr>
          <w:noProof/>
          <w:lang w:val="en-GB" w:eastAsia="en-GB"/>
        </w:rPr>
        <w:drawing>
          <wp:inline distT="0" distB="0" distL="0" distR="0" wp14:anchorId="11CE2001" wp14:editId="2BAE780B">
            <wp:extent cx="1035050" cy="1098745"/>
            <wp:effectExtent l="0" t="0" r="0" b="635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586" cy="1119483"/>
                    </a:xfrm>
                    <a:prstGeom prst="rect">
                      <a:avLst/>
                    </a:prstGeom>
                    <a:noFill/>
                    <a:ln>
                      <a:noFill/>
                    </a:ln>
                  </pic:spPr>
                </pic:pic>
              </a:graphicData>
            </a:graphic>
          </wp:inline>
        </w:drawing>
      </w:r>
    </w:p>
    <w:p w14:paraId="4C57D4DB" w14:textId="77777777" w:rsidR="00C51705" w:rsidRPr="005A5EB9" w:rsidRDefault="00C51705" w:rsidP="003E4579">
      <w:pPr>
        <w:pStyle w:val="Title"/>
        <w:jc w:val="center"/>
        <w:rPr>
          <w:lang w:val="en-GB"/>
        </w:rPr>
      </w:pPr>
      <w:r w:rsidRPr="005A5EB9">
        <w:rPr>
          <w:lang w:val="en-GB"/>
        </w:rPr>
        <w:t>Liaison Statement</w:t>
      </w:r>
    </w:p>
    <w:p w14:paraId="608DAE0C" w14:textId="77777777"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5A5EB9" w14:paraId="07ADB4F2" w14:textId="77777777" w:rsidTr="003E4579">
        <w:trPr>
          <w:trHeight w:val="590"/>
          <w:tblHeader/>
        </w:trPr>
        <w:tc>
          <w:tcPr>
            <w:tcW w:w="3337" w:type="dxa"/>
            <w:tcBorders>
              <w:top w:val="single" w:sz="4" w:space="0" w:color="auto"/>
            </w:tcBorders>
            <w:shd w:val="clear" w:color="auto" w:fill="DE002B"/>
            <w:vAlign w:val="center"/>
          </w:tcPr>
          <w:p w14:paraId="365AF00E" w14:textId="77777777" w:rsidR="00C51705" w:rsidRPr="005A5EB9" w:rsidRDefault="00C51705" w:rsidP="003E4579">
            <w:pPr>
              <w:pStyle w:val="TableHeader"/>
              <w:rPr>
                <w:lang w:val="en-GB"/>
              </w:rPr>
            </w:pPr>
            <w:r w:rsidRPr="005A5EB9">
              <w:rPr>
                <w:lang w:val="en-GB"/>
              </w:rPr>
              <w:t>Liaison Statement Title:</w:t>
            </w:r>
          </w:p>
        </w:tc>
        <w:tc>
          <w:tcPr>
            <w:tcW w:w="6379" w:type="dxa"/>
            <w:tcBorders>
              <w:top w:val="single" w:sz="4" w:space="0" w:color="auto"/>
            </w:tcBorders>
            <w:vAlign w:val="center"/>
          </w:tcPr>
          <w:p w14:paraId="59B81FED" w14:textId="77777777" w:rsidR="00C51705" w:rsidRPr="005A5EB9" w:rsidRDefault="009E5C7B" w:rsidP="009E5C7B">
            <w:pPr>
              <w:pStyle w:val="TableText"/>
              <w:rPr>
                <w:rFonts w:cs="Arial"/>
                <w:sz w:val="20"/>
                <w:lang w:val="en-GB"/>
              </w:rPr>
            </w:pPr>
            <w:r w:rsidRPr="009E5C7B">
              <w:rPr>
                <w:rFonts w:cs="Arial"/>
                <w:sz w:val="20"/>
                <w:lang w:val="en-GB"/>
              </w:rPr>
              <w:t xml:space="preserve">Liaison Statement on 5G </w:t>
            </w:r>
            <w:r>
              <w:rPr>
                <w:rFonts w:cs="Arial"/>
                <w:sz w:val="20"/>
                <w:lang w:val="en-GB"/>
              </w:rPr>
              <w:t>Identity and Access Management</w:t>
            </w:r>
          </w:p>
        </w:tc>
      </w:tr>
      <w:tr w:rsidR="00C51705" w:rsidRPr="005A5EB9" w14:paraId="78B4866C" w14:textId="77777777" w:rsidTr="003E4579">
        <w:trPr>
          <w:trHeight w:val="590"/>
          <w:tblHeader/>
        </w:trPr>
        <w:tc>
          <w:tcPr>
            <w:tcW w:w="3337" w:type="dxa"/>
            <w:tcBorders>
              <w:bottom w:val="single" w:sz="4" w:space="0" w:color="auto"/>
            </w:tcBorders>
            <w:shd w:val="clear" w:color="auto" w:fill="DE002B"/>
            <w:vAlign w:val="center"/>
          </w:tcPr>
          <w:p w14:paraId="2E036655" w14:textId="77777777" w:rsidR="00C51705" w:rsidRPr="005A5EB9" w:rsidRDefault="00C51705" w:rsidP="003E4579">
            <w:pPr>
              <w:pStyle w:val="TableHeader"/>
              <w:rPr>
                <w:lang w:val="en-GB"/>
              </w:rPr>
            </w:pPr>
            <w:r w:rsidRPr="005A5EB9">
              <w:rPr>
                <w:lang w:val="en-GB"/>
              </w:rPr>
              <w:t>Security Classification:</w:t>
            </w:r>
          </w:p>
        </w:tc>
        <w:tc>
          <w:tcPr>
            <w:tcW w:w="6379" w:type="dxa"/>
            <w:tcBorders>
              <w:bottom w:val="single" w:sz="4" w:space="0" w:color="auto"/>
            </w:tcBorders>
            <w:vAlign w:val="center"/>
          </w:tcPr>
          <w:p w14:paraId="53798A1E" w14:textId="77777777" w:rsidR="00C51705" w:rsidRPr="005A5EB9" w:rsidRDefault="00C51705" w:rsidP="003E4579">
            <w:pPr>
              <w:pStyle w:val="TableText"/>
              <w:rPr>
                <w:sz w:val="20"/>
                <w:szCs w:val="22"/>
                <w:lang w:val="en-GB"/>
              </w:rPr>
            </w:pPr>
            <w:r w:rsidRPr="005A5EB9">
              <w:rPr>
                <w:sz w:val="20"/>
                <w:szCs w:val="22"/>
                <w:lang w:val="en-GB"/>
              </w:rPr>
              <w:t>Non-confidential</w:t>
            </w:r>
          </w:p>
        </w:tc>
      </w:tr>
    </w:tbl>
    <w:p w14:paraId="4095E228" w14:textId="77777777"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5A5EB9" w14:paraId="39E4E8AA" w14:textId="77777777" w:rsidTr="003E4579">
        <w:trPr>
          <w:trHeight w:val="130"/>
          <w:tblHeader/>
        </w:trPr>
        <w:tc>
          <w:tcPr>
            <w:tcW w:w="9716" w:type="dxa"/>
            <w:gridSpan w:val="3"/>
            <w:tcBorders>
              <w:top w:val="single" w:sz="4" w:space="0" w:color="auto"/>
            </w:tcBorders>
            <w:shd w:val="clear" w:color="auto" w:fill="DE002B"/>
            <w:vAlign w:val="center"/>
          </w:tcPr>
          <w:p w14:paraId="5111FB5C" w14:textId="77777777" w:rsidR="00C51705" w:rsidRPr="005A5EB9" w:rsidRDefault="00C51705" w:rsidP="003E4579">
            <w:pPr>
              <w:pStyle w:val="TableHeader"/>
              <w:rPr>
                <w:lang w:val="en-GB"/>
              </w:rPr>
            </w:pPr>
            <w:r w:rsidRPr="005A5EB9">
              <w:rPr>
                <w:lang w:val="en-GB"/>
              </w:rPr>
              <w:t>Source Meeting Information</w:t>
            </w:r>
          </w:p>
        </w:tc>
      </w:tr>
      <w:tr w:rsidR="00C51705" w:rsidRPr="005A5EB9" w14:paraId="647877B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DBE9F58" w14:textId="77777777" w:rsidR="00C51705" w:rsidRPr="005A5EB9" w:rsidRDefault="00C51705" w:rsidP="00DC5B89">
            <w:pPr>
              <w:pStyle w:val="TableText"/>
              <w:rPr>
                <w:sz w:val="20"/>
                <w:szCs w:val="22"/>
                <w:lang w:val="en-GB"/>
              </w:rPr>
            </w:pPr>
            <w:r w:rsidRPr="005A5EB9">
              <w:rPr>
                <w:sz w:val="20"/>
                <w:szCs w:val="22"/>
                <w:lang w:val="en-GB"/>
              </w:rPr>
              <w:t>Meeting Number</w:t>
            </w:r>
          </w:p>
        </w:tc>
        <w:tc>
          <w:tcPr>
            <w:tcW w:w="3228" w:type="dxa"/>
            <w:shd w:val="clear" w:color="auto" w:fill="D9D9D9"/>
          </w:tcPr>
          <w:p w14:paraId="34F3C7CA" w14:textId="77777777" w:rsidR="00C51705" w:rsidRPr="005A5EB9" w:rsidRDefault="00C51705" w:rsidP="00DC5B89">
            <w:pPr>
              <w:pStyle w:val="TableText"/>
              <w:rPr>
                <w:sz w:val="20"/>
                <w:szCs w:val="22"/>
                <w:lang w:val="en-GB"/>
              </w:rPr>
            </w:pPr>
            <w:r w:rsidRPr="005A5EB9">
              <w:rPr>
                <w:sz w:val="20"/>
                <w:szCs w:val="22"/>
                <w:lang w:val="en-GB"/>
              </w:rPr>
              <w:t>Meeting Date</w:t>
            </w:r>
          </w:p>
        </w:tc>
        <w:tc>
          <w:tcPr>
            <w:tcW w:w="3008" w:type="dxa"/>
            <w:shd w:val="clear" w:color="auto" w:fill="D9D9D9"/>
          </w:tcPr>
          <w:p w14:paraId="07445B8A" w14:textId="77777777" w:rsidR="00C51705" w:rsidRPr="005A5EB9" w:rsidRDefault="00C51705" w:rsidP="00DC5B89">
            <w:pPr>
              <w:pStyle w:val="TableText"/>
              <w:rPr>
                <w:sz w:val="20"/>
                <w:szCs w:val="22"/>
                <w:lang w:val="en-GB"/>
              </w:rPr>
            </w:pPr>
            <w:r w:rsidRPr="005A5EB9">
              <w:rPr>
                <w:sz w:val="20"/>
                <w:szCs w:val="22"/>
                <w:lang w:val="en-GB"/>
              </w:rPr>
              <w:t>Meeting Location</w:t>
            </w:r>
          </w:p>
        </w:tc>
      </w:tr>
      <w:tr w:rsidR="000C0101" w:rsidRPr="005A5EB9" w14:paraId="1326EE1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5F60E" w14:textId="008F30C5" w:rsidR="000C0101" w:rsidRPr="005A5EB9" w:rsidRDefault="00843417" w:rsidP="00702C06">
            <w:pPr>
              <w:pStyle w:val="TableText"/>
              <w:rPr>
                <w:color w:val="000000"/>
                <w:sz w:val="20"/>
                <w:szCs w:val="22"/>
                <w:lang w:val="en-GB"/>
              </w:rPr>
            </w:pPr>
            <w:r>
              <w:rPr>
                <w:rStyle w:val="PlaceholderText"/>
                <w:color w:val="auto"/>
                <w:lang w:val="en-GB"/>
              </w:rPr>
              <w:t>PSMC Transition#2</w:t>
            </w:r>
          </w:p>
        </w:tc>
        <w:tc>
          <w:tcPr>
            <w:tcW w:w="3228" w:type="dxa"/>
          </w:tcPr>
          <w:p w14:paraId="200D6EF9" w14:textId="77777777" w:rsidR="000C0101" w:rsidRPr="005A5EB9" w:rsidRDefault="009966A3" w:rsidP="00846740">
            <w:pPr>
              <w:pStyle w:val="TableText"/>
              <w:rPr>
                <w:color w:val="000000"/>
                <w:sz w:val="20"/>
                <w:szCs w:val="22"/>
                <w:lang w:val="en-GB"/>
              </w:rPr>
            </w:pPr>
            <w:r>
              <w:rPr>
                <w:bCs/>
                <w:iCs/>
                <w:color w:val="000000"/>
                <w:sz w:val="20"/>
                <w:szCs w:val="22"/>
                <w:lang w:val="en-GB"/>
              </w:rPr>
              <w:t>A</w:t>
            </w:r>
            <w:r w:rsidR="00F04357" w:rsidRPr="005A5EB9">
              <w:rPr>
                <w:bCs/>
                <w:iCs/>
                <w:color w:val="000000"/>
                <w:sz w:val="20"/>
                <w:szCs w:val="22"/>
                <w:lang w:val="en-GB"/>
              </w:rPr>
              <w:t>pproved via email circulation</w:t>
            </w:r>
          </w:p>
        </w:tc>
        <w:tc>
          <w:tcPr>
            <w:tcW w:w="3008" w:type="dxa"/>
          </w:tcPr>
          <w:p w14:paraId="3E6711E9" w14:textId="77777777" w:rsidR="000C0101" w:rsidRPr="005A5EB9" w:rsidRDefault="009966A3" w:rsidP="003E4579">
            <w:pPr>
              <w:pStyle w:val="TableText"/>
              <w:rPr>
                <w:color w:val="000000"/>
                <w:sz w:val="20"/>
                <w:szCs w:val="22"/>
                <w:lang w:val="en-GB"/>
              </w:rPr>
            </w:pPr>
            <w:r>
              <w:rPr>
                <w:color w:val="000000"/>
                <w:sz w:val="20"/>
                <w:szCs w:val="22"/>
                <w:lang w:val="en-GB"/>
              </w:rPr>
              <w:t>n/a</w:t>
            </w:r>
          </w:p>
        </w:tc>
      </w:tr>
    </w:tbl>
    <w:p w14:paraId="5789998A" w14:textId="77777777"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77"/>
        <w:gridCol w:w="2963"/>
        <w:gridCol w:w="3576"/>
      </w:tblGrid>
      <w:tr w:rsidR="00C51705" w:rsidRPr="005A5EB9" w14:paraId="6762B9E5" w14:textId="77777777" w:rsidTr="003E4579">
        <w:trPr>
          <w:trHeight w:val="190"/>
          <w:tblHeader/>
        </w:trPr>
        <w:tc>
          <w:tcPr>
            <w:tcW w:w="9716" w:type="dxa"/>
            <w:gridSpan w:val="3"/>
            <w:tcBorders>
              <w:top w:val="single" w:sz="4" w:space="0" w:color="auto"/>
            </w:tcBorders>
            <w:shd w:val="clear" w:color="auto" w:fill="DE002B"/>
            <w:vAlign w:val="center"/>
          </w:tcPr>
          <w:p w14:paraId="54D41627" w14:textId="77777777" w:rsidR="00C51705" w:rsidRPr="005A5EB9" w:rsidRDefault="00C51705" w:rsidP="003E4579">
            <w:pPr>
              <w:pStyle w:val="TableHeader"/>
              <w:rPr>
                <w:lang w:val="en-GB"/>
              </w:rPr>
            </w:pPr>
            <w:r w:rsidRPr="005A5EB9">
              <w:rPr>
                <w:lang w:val="en-GB"/>
              </w:rPr>
              <w:t>Document Details</w:t>
            </w:r>
          </w:p>
        </w:tc>
      </w:tr>
      <w:tr w:rsidR="00C51705" w:rsidRPr="005A5EB9" w14:paraId="58E5DB0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1827D54" w14:textId="77777777" w:rsidR="00C51705" w:rsidRPr="005A5EB9" w:rsidRDefault="00C51705" w:rsidP="00DC5B89">
            <w:pPr>
              <w:pStyle w:val="TableText"/>
              <w:rPr>
                <w:sz w:val="20"/>
                <w:szCs w:val="22"/>
                <w:lang w:val="en-GB"/>
              </w:rPr>
            </w:pPr>
            <w:r w:rsidRPr="005A5EB9">
              <w:rPr>
                <w:sz w:val="20"/>
                <w:szCs w:val="22"/>
                <w:lang w:val="en-GB"/>
              </w:rPr>
              <w:t>Document Number:</w:t>
            </w:r>
          </w:p>
        </w:tc>
        <w:tc>
          <w:tcPr>
            <w:tcW w:w="3228" w:type="dxa"/>
            <w:shd w:val="clear" w:color="auto" w:fill="D9D9D9"/>
          </w:tcPr>
          <w:p w14:paraId="160ED204" w14:textId="77777777" w:rsidR="00C51705" w:rsidRPr="005A5EB9" w:rsidRDefault="00C51705" w:rsidP="00DC5B89">
            <w:pPr>
              <w:pStyle w:val="TableText"/>
              <w:rPr>
                <w:sz w:val="20"/>
                <w:szCs w:val="22"/>
                <w:lang w:val="en-GB"/>
              </w:rPr>
            </w:pPr>
            <w:r w:rsidRPr="005A5EB9">
              <w:rPr>
                <w:sz w:val="20"/>
                <w:szCs w:val="22"/>
                <w:lang w:val="en-GB"/>
              </w:rPr>
              <w:t>Creation Date:</w:t>
            </w:r>
          </w:p>
        </w:tc>
        <w:tc>
          <w:tcPr>
            <w:tcW w:w="3008" w:type="dxa"/>
            <w:shd w:val="clear" w:color="auto" w:fill="D9D9D9"/>
          </w:tcPr>
          <w:p w14:paraId="519B9667" w14:textId="77777777" w:rsidR="00C51705" w:rsidRPr="005A5EB9" w:rsidRDefault="00C51705" w:rsidP="00DC5B89">
            <w:pPr>
              <w:pStyle w:val="TableText"/>
              <w:rPr>
                <w:sz w:val="20"/>
                <w:szCs w:val="22"/>
                <w:lang w:val="en-GB"/>
              </w:rPr>
            </w:pPr>
            <w:r w:rsidRPr="005A5EB9">
              <w:rPr>
                <w:sz w:val="20"/>
                <w:szCs w:val="22"/>
                <w:lang w:val="en-GB"/>
              </w:rPr>
              <w:t>Document Author</w:t>
            </w:r>
            <w:r w:rsidR="00F07F8A" w:rsidRPr="005A5EB9">
              <w:rPr>
                <w:sz w:val="20"/>
                <w:szCs w:val="22"/>
                <w:lang w:val="en-GB"/>
              </w:rPr>
              <w:t>s</w:t>
            </w:r>
            <w:r w:rsidRPr="005A5EB9">
              <w:rPr>
                <w:sz w:val="20"/>
                <w:szCs w:val="22"/>
                <w:lang w:val="en-GB"/>
              </w:rPr>
              <w:t>:</w:t>
            </w:r>
          </w:p>
        </w:tc>
      </w:tr>
      <w:tr w:rsidR="000C0101" w:rsidRPr="005A5EB9" w14:paraId="3635A2FF" w14:textId="77777777" w:rsidTr="00AC7B78">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auto"/>
          </w:tcPr>
          <w:p w14:paraId="0510DE83" w14:textId="1C67B7E4" w:rsidR="000C0101" w:rsidRPr="005A5EB9" w:rsidRDefault="00843417" w:rsidP="00DE78EA">
            <w:pPr>
              <w:pStyle w:val="TableText"/>
              <w:rPr>
                <w:sz w:val="20"/>
                <w:szCs w:val="22"/>
                <w:highlight w:val="yellow"/>
                <w:lang w:val="en-GB"/>
              </w:rPr>
            </w:pPr>
            <w:r>
              <w:rPr>
                <w:rStyle w:val="PlaceholderText"/>
                <w:color w:val="auto"/>
                <w:lang w:val="en-GB"/>
              </w:rPr>
              <w:t>PSMC Transition</w:t>
            </w:r>
            <w:r>
              <w:rPr>
                <w:sz w:val="20"/>
                <w:szCs w:val="22"/>
                <w:lang w:val="en-GB"/>
              </w:rPr>
              <w:t xml:space="preserve"> 2 Doc 016</w:t>
            </w:r>
          </w:p>
        </w:tc>
        <w:tc>
          <w:tcPr>
            <w:tcW w:w="3228" w:type="dxa"/>
          </w:tcPr>
          <w:p w14:paraId="7334ECD4" w14:textId="4484F6E1" w:rsidR="000C0101" w:rsidRPr="005A5EB9" w:rsidRDefault="00843417" w:rsidP="00141A3F">
            <w:pPr>
              <w:pStyle w:val="TableText"/>
              <w:rPr>
                <w:sz w:val="20"/>
                <w:szCs w:val="22"/>
                <w:lang w:val="en-GB"/>
              </w:rPr>
            </w:pPr>
            <w:r>
              <w:rPr>
                <w:sz w:val="20"/>
                <w:szCs w:val="22"/>
                <w:lang w:val="en-GB"/>
              </w:rPr>
              <w:t>25/04</w:t>
            </w:r>
            <w:r w:rsidR="00E33710">
              <w:rPr>
                <w:sz w:val="20"/>
                <w:szCs w:val="22"/>
                <w:lang w:val="en-GB"/>
              </w:rPr>
              <w:t>/2017</w:t>
            </w:r>
          </w:p>
        </w:tc>
        <w:tc>
          <w:tcPr>
            <w:tcW w:w="3008" w:type="dxa"/>
          </w:tcPr>
          <w:p w14:paraId="506E656B" w14:textId="575D9A73" w:rsidR="000C0101" w:rsidRPr="005A5EB9" w:rsidRDefault="00E33710" w:rsidP="00F07F8A">
            <w:pPr>
              <w:pStyle w:val="TableText"/>
              <w:rPr>
                <w:sz w:val="20"/>
                <w:szCs w:val="22"/>
                <w:lang w:val="en-GB"/>
              </w:rPr>
            </w:pPr>
            <w:r>
              <w:rPr>
                <w:sz w:val="20"/>
                <w:szCs w:val="22"/>
                <w:lang w:val="en-GB"/>
              </w:rPr>
              <w:t>dhutton@gsma.com</w:t>
            </w:r>
          </w:p>
        </w:tc>
      </w:tr>
      <w:tr w:rsidR="000C0101" w:rsidRPr="005A5EB9" w14:paraId="1A6BBF9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AE468" w14:textId="77777777" w:rsidR="000C0101" w:rsidRPr="005A5EB9" w:rsidRDefault="000C0101" w:rsidP="00DC5B89">
            <w:pPr>
              <w:pStyle w:val="TableText"/>
              <w:rPr>
                <w:sz w:val="20"/>
                <w:szCs w:val="22"/>
                <w:lang w:val="en-GB"/>
              </w:rPr>
            </w:pPr>
            <w:r w:rsidRPr="005A5EB9">
              <w:rPr>
                <w:sz w:val="20"/>
                <w:szCs w:val="22"/>
                <w:lang w:val="en-GB"/>
              </w:rPr>
              <w:t>Originating GSMA Source:</w:t>
            </w:r>
          </w:p>
        </w:tc>
        <w:tc>
          <w:tcPr>
            <w:tcW w:w="3228" w:type="dxa"/>
            <w:shd w:val="clear" w:color="auto" w:fill="D9D9D9"/>
          </w:tcPr>
          <w:p w14:paraId="16D94678" w14:textId="77777777" w:rsidR="000C0101" w:rsidRPr="005A5EB9" w:rsidRDefault="000C0101" w:rsidP="00DC5B89">
            <w:pPr>
              <w:pStyle w:val="TableText"/>
              <w:rPr>
                <w:sz w:val="20"/>
                <w:szCs w:val="22"/>
                <w:lang w:val="en-GB"/>
              </w:rPr>
            </w:pPr>
            <w:r w:rsidRPr="005A5EB9">
              <w:rPr>
                <w:sz w:val="20"/>
                <w:szCs w:val="22"/>
                <w:lang w:val="en-GB"/>
              </w:rPr>
              <w:t>Deadline for response:</w:t>
            </w:r>
          </w:p>
        </w:tc>
        <w:tc>
          <w:tcPr>
            <w:tcW w:w="3008" w:type="dxa"/>
            <w:shd w:val="clear" w:color="auto" w:fill="D9D9D9"/>
          </w:tcPr>
          <w:p w14:paraId="28713785" w14:textId="77777777" w:rsidR="000C0101" w:rsidRPr="005A5EB9" w:rsidRDefault="000C0101" w:rsidP="00DC5B89">
            <w:pPr>
              <w:pStyle w:val="TableText"/>
              <w:rPr>
                <w:sz w:val="20"/>
                <w:szCs w:val="22"/>
                <w:lang w:val="en-GB"/>
              </w:rPr>
            </w:pPr>
            <w:r w:rsidRPr="005A5EB9">
              <w:rPr>
                <w:sz w:val="20"/>
                <w:szCs w:val="22"/>
                <w:lang w:val="en-GB"/>
              </w:rPr>
              <w:t>Liaison Statement Contact</w:t>
            </w:r>
          </w:p>
        </w:tc>
      </w:tr>
      <w:tr w:rsidR="000C0101" w:rsidRPr="005A5EB9" w14:paraId="08AB58A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A0AD69" w14:textId="64C948E4" w:rsidR="000C0101" w:rsidRPr="005A5EB9" w:rsidRDefault="00843417" w:rsidP="00843417">
            <w:pPr>
              <w:pStyle w:val="TableText"/>
              <w:rPr>
                <w:color w:val="000000"/>
                <w:sz w:val="20"/>
                <w:szCs w:val="22"/>
                <w:lang w:val="en-GB"/>
              </w:rPr>
            </w:pPr>
            <w:r>
              <w:rPr>
                <w:rStyle w:val="PlaceholderText"/>
                <w:color w:val="auto"/>
                <w:lang w:val="en-GB"/>
              </w:rPr>
              <w:t>PSMC Transition Group</w:t>
            </w:r>
          </w:p>
        </w:tc>
        <w:tc>
          <w:tcPr>
            <w:tcW w:w="3228" w:type="dxa"/>
          </w:tcPr>
          <w:p w14:paraId="59297487" w14:textId="04351786" w:rsidR="000C0101" w:rsidRPr="005A5EB9" w:rsidRDefault="00E33710" w:rsidP="00982732">
            <w:pPr>
              <w:pStyle w:val="TableText"/>
              <w:rPr>
                <w:color w:val="000000"/>
                <w:sz w:val="20"/>
                <w:szCs w:val="22"/>
                <w:lang w:val="en-GB"/>
              </w:rPr>
            </w:pPr>
            <w:r>
              <w:rPr>
                <w:color w:val="000000"/>
                <w:sz w:val="20"/>
                <w:szCs w:val="22"/>
                <w:lang w:val="en-GB"/>
              </w:rPr>
              <w:t>-</w:t>
            </w:r>
          </w:p>
        </w:tc>
        <w:tc>
          <w:tcPr>
            <w:tcW w:w="3008" w:type="dxa"/>
          </w:tcPr>
          <w:p w14:paraId="266841A7" w14:textId="18FC9D69" w:rsidR="000C0101" w:rsidRPr="005A5EB9" w:rsidRDefault="00131ED4" w:rsidP="009966A3">
            <w:pPr>
              <w:pStyle w:val="TableText"/>
              <w:rPr>
                <w:color w:val="000000"/>
                <w:sz w:val="20"/>
                <w:szCs w:val="22"/>
                <w:lang w:val="en-GB"/>
              </w:rPr>
            </w:pPr>
            <w:hyperlink r:id="rId14" w:history="1">
              <w:hyperlink r:id="rId15" w:history="1">
                <w:r w:rsidR="0033426F" w:rsidRPr="0033426F">
                  <w:rPr>
                    <w:rStyle w:val="Hyperlink"/>
                    <w:sz w:val="20"/>
                    <w:szCs w:val="22"/>
                    <w:lang w:val="en-GB"/>
                  </w:rPr>
                  <w:t>GSMALiaisonStatements@gsma.com</w:t>
                </w:r>
              </w:hyperlink>
            </w:hyperlink>
          </w:p>
        </w:tc>
      </w:tr>
    </w:tbl>
    <w:p w14:paraId="30747587" w14:textId="77777777"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5A5EB9" w14:paraId="2F101B61" w14:textId="77777777" w:rsidTr="00E21141">
        <w:trPr>
          <w:trHeight w:val="214"/>
          <w:tblHeader/>
        </w:trPr>
        <w:tc>
          <w:tcPr>
            <w:tcW w:w="9716" w:type="dxa"/>
            <w:gridSpan w:val="2"/>
            <w:tcBorders>
              <w:top w:val="single" w:sz="4" w:space="0" w:color="auto"/>
            </w:tcBorders>
            <w:shd w:val="clear" w:color="auto" w:fill="DE002B"/>
            <w:vAlign w:val="center"/>
          </w:tcPr>
          <w:p w14:paraId="7ECD8FBC" w14:textId="77777777" w:rsidR="00C51705" w:rsidRPr="005A5EB9" w:rsidRDefault="00C51705">
            <w:pPr>
              <w:pStyle w:val="TableHeader"/>
              <w:rPr>
                <w:lang w:val="en-GB"/>
              </w:rPr>
            </w:pPr>
            <w:r w:rsidRPr="005A5EB9">
              <w:rPr>
                <w:lang w:val="en-GB"/>
              </w:rPr>
              <w:t>Action Required by Recipient</w:t>
            </w:r>
          </w:p>
        </w:tc>
      </w:tr>
      <w:tr w:rsidR="00C51705" w:rsidRPr="005A5EB9" w14:paraId="1B349DF3"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17F72A4A" w14:textId="77777777" w:rsidR="00C51705" w:rsidRPr="005A5EB9" w:rsidRDefault="00C51705">
            <w:pPr>
              <w:pStyle w:val="TableText"/>
              <w:rPr>
                <w:sz w:val="20"/>
                <w:szCs w:val="22"/>
                <w:lang w:val="en-GB"/>
              </w:rPr>
            </w:pPr>
            <w:r w:rsidRPr="005A5EB9">
              <w:rPr>
                <w:sz w:val="20"/>
                <w:szCs w:val="22"/>
                <w:lang w:val="en-GB"/>
              </w:rPr>
              <w:t>Internal Recipients:</w:t>
            </w:r>
          </w:p>
        </w:tc>
        <w:tc>
          <w:tcPr>
            <w:tcW w:w="6236" w:type="dxa"/>
            <w:tcBorders>
              <w:top w:val="single" w:sz="4" w:space="0" w:color="auto"/>
              <w:left w:val="single" w:sz="4" w:space="0" w:color="auto"/>
              <w:bottom w:val="single" w:sz="4" w:space="0" w:color="auto"/>
            </w:tcBorders>
          </w:tcPr>
          <w:p w14:paraId="001E0864" w14:textId="77777777" w:rsidR="002E7AD2" w:rsidRPr="005A5EB9" w:rsidRDefault="007A1CDD" w:rsidP="006B3A56">
            <w:pPr>
              <w:pStyle w:val="TableText"/>
              <w:rPr>
                <w:color w:val="000000"/>
                <w:sz w:val="20"/>
                <w:szCs w:val="22"/>
                <w:lang w:val="en-GB"/>
              </w:rPr>
            </w:pPr>
            <w:r w:rsidRPr="005A5EB9">
              <w:rPr>
                <w:color w:val="000000"/>
                <w:sz w:val="20"/>
                <w:szCs w:val="22"/>
                <w:lang w:val="en-GB"/>
              </w:rPr>
              <w:t>None</w:t>
            </w:r>
          </w:p>
        </w:tc>
      </w:tr>
      <w:tr w:rsidR="00C51705" w:rsidRPr="005A5EB9" w14:paraId="4C30BA6B"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4C9C40E7" w14:textId="77777777" w:rsidR="00C51705" w:rsidRPr="005A5EB9" w:rsidRDefault="00C51705">
            <w:pPr>
              <w:pStyle w:val="TableText"/>
              <w:rPr>
                <w:sz w:val="20"/>
                <w:szCs w:val="22"/>
                <w:lang w:val="en-GB"/>
              </w:rPr>
            </w:pPr>
            <w:r w:rsidRPr="005A5EB9">
              <w:rPr>
                <w:sz w:val="20"/>
                <w:szCs w:val="22"/>
                <w:lang w:val="en-GB"/>
              </w:rPr>
              <w:t>External Recipients:</w:t>
            </w:r>
          </w:p>
        </w:tc>
        <w:tc>
          <w:tcPr>
            <w:tcW w:w="6236" w:type="dxa"/>
            <w:tcBorders>
              <w:top w:val="single" w:sz="4" w:space="0" w:color="auto"/>
              <w:left w:val="single" w:sz="4" w:space="0" w:color="auto"/>
              <w:bottom w:val="single" w:sz="4" w:space="0" w:color="auto"/>
            </w:tcBorders>
          </w:tcPr>
          <w:p w14:paraId="2172CD0A" w14:textId="40EA08F9" w:rsidR="00F16FE6" w:rsidRPr="005A5EB9" w:rsidRDefault="00E33710" w:rsidP="007A1CDD">
            <w:pPr>
              <w:pStyle w:val="TableText"/>
              <w:rPr>
                <w:color w:val="000000"/>
                <w:sz w:val="20"/>
                <w:szCs w:val="22"/>
                <w:lang w:val="en-GB"/>
              </w:rPr>
            </w:pPr>
            <w:r w:rsidRPr="00BB1FE9">
              <w:rPr>
                <w:lang w:val="fr-FR"/>
              </w:rPr>
              <w:t>3GPP SA1, 3GPP SA2, 3GPP SA3</w:t>
            </w:r>
          </w:p>
        </w:tc>
      </w:tr>
    </w:tbl>
    <w:p w14:paraId="046C8725" w14:textId="77777777" w:rsidR="00C51705" w:rsidRPr="005A5EB9" w:rsidRDefault="00C51705" w:rsidP="003E4579">
      <w:pPr>
        <w:pStyle w:val="NormalParagraph"/>
      </w:pPr>
    </w:p>
    <w:p w14:paraId="52895BF9" w14:textId="77777777" w:rsidR="00D456DB" w:rsidRPr="005A5EB9" w:rsidRDefault="00D456DB">
      <w:pPr>
        <w:spacing w:before="0"/>
        <w:jc w:val="left"/>
        <w:rPr>
          <w:szCs w:val="22"/>
          <w:lang w:eastAsia="en-GB" w:bidi="ar-SA"/>
        </w:rPr>
      </w:pPr>
      <w:r w:rsidRPr="005A5EB9">
        <w:br w:type="page"/>
      </w:r>
    </w:p>
    <w:bookmarkEnd w:id="0"/>
    <w:bookmarkEnd w:id="1"/>
    <w:bookmarkEnd w:id="2"/>
    <w:bookmarkEnd w:id="3"/>
    <w:p w14:paraId="4023C635" w14:textId="77777777" w:rsidR="000C41A3" w:rsidRPr="005A5EB9" w:rsidRDefault="000C41A3" w:rsidP="0036039A">
      <w:pPr>
        <w:pStyle w:val="Heading1"/>
        <w:numPr>
          <w:ilvl w:val="0"/>
          <w:numId w:val="0"/>
        </w:numPr>
        <w:ind w:left="431" w:hanging="431"/>
        <w:rPr>
          <w:lang w:val="en-GB"/>
        </w:rPr>
      </w:pPr>
      <w:r w:rsidRPr="005A5EB9">
        <w:rPr>
          <w:lang w:val="en-GB"/>
        </w:rPr>
        <w:lastRenderedPageBreak/>
        <w:t>Summary</w:t>
      </w:r>
    </w:p>
    <w:p w14:paraId="3777B439" w14:textId="284606D2" w:rsidR="00736489" w:rsidRDefault="00736489" w:rsidP="00736489">
      <w:pPr>
        <w:pStyle w:val="NormalParagraph"/>
        <w:rPr>
          <w:lang w:eastAsia="en-US" w:bidi="bn-BD"/>
        </w:rPr>
      </w:pPr>
      <w:r w:rsidRPr="005A5EB9">
        <w:rPr>
          <w:lang w:eastAsia="en-US" w:bidi="bn-BD"/>
        </w:rPr>
        <w:t xml:space="preserve">The GSMA </w:t>
      </w:r>
      <w:r w:rsidR="009E5C7B">
        <w:rPr>
          <w:lang w:eastAsia="en-US" w:bidi="bn-BD"/>
        </w:rPr>
        <w:t xml:space="preserve">Identity and Access Management Task Force </w:t>
      </w:r>
      <w:r>
        <w:rPr>
          <w:lang w:eastAsia="en-US" w:bidi="bn-BD"/>
        </w:rPr>
        <w:t>has stud</w:t>
      </w:r>
      <w:r w:rsidR="00657EA4">
        <w:rPr>
          <w:lang w:eastAsia="en-US" w:bidi="bn-BD"/>
        </w:rPr>
        <w:t>ied</w:t>
      </w:r>
      <w:r w:rsidR="00467BAB">
        <w:rPr>
          <w:lang w:eastAsia="en-US" w:bidi="bn-BD"/>
        </w:rPr>
        <w:t>, based on NGMN input,</w:t>
      </w:r>
      <w:r>
        <w:rPr>
          <w:lang w:eastAsia="en-US" w:bidi="bn-BD"/>
        </w:rPr>
        <w:t xml:space="preserve"> </w:t>
      </w:r>
      <w:r w:rsidR="004213DF">
        <w:rPr>
          <w:lang w:eastAsia="en-US" w:bidi="bn-BD"/>
        </w:rPr>
        <w:t xml:space="preserve">opportunities for </w:t>
      </w:r>
      <w:r w:rsidR="00A00B6E">
        <w:rPr>
          <w:lang w:eastAsia="en-US" w:bidi="bn-BD"/>
        </w:rPr>
        <w:t xml:space="preserve">the mobile </w:t>
      </w:r>
      <w:r w:rsidR="00657EA4">
        <w:rPr>
          <w:lang w:eastAsia="en-US" w:bidi="bn-BD"/>
        </w:rPr>
        <w:t xml:space="preserve">operators </w:t>
      </w:r>
      <w:r w:rsidR="00531C4A">
        <w:rPr>
          <w:lang w:eastAsia="en-US" w:bidi="bn-BD"/>
        </w:rPr>
        <w:t>to play a role in I</w:t>
      </w:r>
      <w:r w:rsidR="00A00B6E">
        <w:rPr>
          <w:lang w:eastAsia="en-US" w:bidi="bn-BD"/>
        </w:rPr>
        <w:t xml:space="preserve">dentity </w:t>
      </w:r>
      <w:r w:rsidR="00531C4A">
        <w:rPr>
          <w:lang w:eastAsia="en-US" w:bidi="bn-BD"/>
        </w:rPr>
        <w:t>and Access M</w:t>
      </w:r>
      <w:r w:rsidR="00A00B6E">
        <w:rPr>
          <w:lang w:eastAsia="en-US" w:bidi="bn-BD"/>
        </w:rPr>
        <w:t>anagement</w:t>
      </w:r>
      <w:r w:rsidR="00467BAB">
        <w:rPr>
          <w:lang w:eastAsia="en-US" w:bidi="bn-BD"/>
        </w:rPr>
        <w:t>.</w:t>
      </w:r>
      <w:r w:rsidR="00A00B6E">
        <w:rPr>
          <w:lang w:eastAsia="en-US" w:bidi="bn-BD"/>
        </w:rPr>
        <w:t xml:space="preserve"> </w:t>
      </w:r>
      <w:r w:rsidR="00467BAB">
        <w:rPr>
          <w:lang w:eastAsia="en-US" w:bidi="bn-BD"/>
        </w:rPr>
        <w:t xml:space="preserve">The investigation has identified </w:t>
      </w:r>
      <w:r w:rsidR="00657EA4">
        <w:rPr>
          <w:lang w:eastAsia="en-US" w:bidi="bn-BD"/>
        </w:rPr>
        <w:t xml:space="preserve">the </w:t>
      </w:r>
      <w:r w:rsidR="00467BAB">
        <w:rPr>
          <w:lang w:eastAsia="en-US" w:bidi="bn-BD"/>
        </w:rPr>
        <w:t xml:space="preserve">potential standardisation topics needed </w:t>
      </w:r>
      <w:r w:rsidR="00657EA4">
        <w:rPr>
          <w:lang w:eastAsia="en-US" w:bidi="bn-BD"/>
        </w:rPr>
        <w:t xml:space="preserve">to </w:t>
      </w:r>
      <w:r w:rsidR="00467BAB">
        <w:rPr>
          <w:lang w:eastAsia="en-US" w:bidi="bn-BD"/>
        </w:rPr>
        <w:t>allow mobile operators to adequately support new and emerging business models to better serve their customers.</w:t>
      </w:r>
    </w:p>
    <w:p w14:paraId="0649C7CD" w14:textId="77777777" w:rsidR="004E175F" w:rsidRPr="005A5EB9" w:rsidRDefault="004E175F" w:rsidP="0036039A">
      <w:pPr>
        <w:pStyle w:val="Heading1"/>
        <w:numPr>
          <w:ilvl w:val="0"/>
          <w:numId w:val="0"/>
        </w:numPr>
        <w:ind w:left="431" w:hanging="431"/>
        <w:rPr>
          <w:lang w:val="en-GB"/>
        </w:rPr>
      </w:pPr>
      <w:r w:rsidRPr="005A5EB9">
        <w:rPr>
          <w:lang w:val="en-GB"/>
        </w:rPr>
        <w:t>Introduction</w:t>
      </w:r>
    </w:p>
    <w:p w14:paraId="5782B5D3" w14:textId="21807D0F" w:rsidR="00C558A1" w:rsidRDefault="00C558A1" w:rsidP="00C558A1">
      <w:pPr>
        <w:pStyle w:val="Lead-in"/>
      </w:pPr>
      <w:r>
        <w:t xml:space="preserve">The mobile </w:t>
      </w:r>
      <w:r w:rsidR="00730878">
        <w:t xml:space="preserve">identifiers </w:t>
      </w:r>
      <w:r>
        <w:t xml:space="preserve">defined </w:t>
      </w:r>
      <w:r w:rsidRPr="00365594">
        <w:t xml:space="preserve">in </w:t>
      </w:r>
      <w:r>
        <w:t xml:space="preserve">today's </w:t>
      </w:r>
      <w:r w:rsidRPr="00365594">
        <w:t>mobile systems (IMSI, MSISDN, IMEI)</w:t>
      </w:r>
      <w:r>
        <w:t xml:space="preserve"> provide the ability to: </w:t>
      </w:r>
    </w:p>
    <w:p w14:paraId="4C863BE3" w14:textId="77777777" w:rsidR="00C558A1" w:rsidRPr="00A04769" w:rsidRDefault="00657EA4" w:rsidP="00C558A1">
      <w:pPr>
        <w:pStyle w:val="ListBullet1"/>
        <w:numPr>
          <w:ilvl w:val="0"/>
          <w:numId w:val="8"/>
        </w:numPr>
        <w:rPr>
          <w:rFonts w:cs="Arial"/>
        </w:rPr>
      </w:pPr>
      <w:r>
        <w:rPr>
          <w:rFonts w:cs="Arial"/>
        </w:rPr>
        <w:t xml:space="preserve">IMSI - </w:t>
      </w:r>
      <w:r w:rsidR="00C558A1">
        <w:rPr>
          <w:rFonts w:cs="Arial"/>
        </w:rPr>
        <w:t xml:space="preserve">Uniquely identify the </w:t>
      </w:r>
      <w:r w:rsidR="00C558A1">
        <w:t>user</w:t>
      </w:r>
      <w:r w:rsidR="00730878">
        <w:t>’s device</w:t>
      </w:r>
      <w:r w:rsidR="00C558A1">
        <w:t xml:space="preserve"> at network access level and to point to the user’s subscription record.</w:t>
      </w:r>
    </w:p>
    <w:p w14:paraId="54B4644E" w14:textId="77777777" w:rsidR="00C558A1" w:rsidRPr="00A04769" w:rsidRDefault="00657EA4" w:rsidP="00C558A1">
      <w:pPr>
        <w:pStyle w:val="ListBullet1"/>
        <w:numPr>
          <w:ilvl w:val="0"/>
          <w:numId w:val="8"/>
        </w:numPr>
        <w:rPr>
          <w:rFonts w:cs="Arial"/>
        </w:rPr>
      </w:pPr>
      <w:r>
        <w:rPr>
          <w:rFonts w:cs="Arial"/>
        </w:rPr>
        <w:t xml:space="preserve">MSISDN - </w:t>
      </w:r>
      <w:r w:rsidR="00C558A1">
        <w:rPr>
          <w:rFonts w:cs="Arial"/>
        </w:rPr>
        <w:t xml:space="preserve">Uniquely identify the </w:t>
      </w:r>
      <w:r w:rsidR="00C558A1">
        <w:t>user at service level allowing addressing of the subscriber for operator services (e.g. voice, SMS, etc.).</w:t>
      </w:r>
    </w:p>
    <w:p w14:paraId="2778F34E" w14:textId="77777777" w:rsidR="00C558A1" w:rsidRPr="00A04769" w:rsidRDefault="00657EA4" w:rsidP="00C558A1">
      <w:pPr>
        <w:pStyle w:val="ListBullet1"/>
        <w:numPr>
          <w:ilvl w:val="0"/>
          <w:numId w:val="8"/>
        </w:numPr>
        <w:rPr>
          <w:rFonts w:cs="Arial"/>
        </w:rPr>
      </w:pPr>
      <w:r>
        <w:t xml:space="preserve">IMEI - </w:t>
      </w:r>
      <w:r w:rsidR="00C558A1">
        <w:t>Uniquely identify the device attached to the network.</w:t>
      </w:r>
    </w:p>
    <w:p w14:paraId="661AD18C" w14:textId="45D29F90" w:rsidR="00C558A1" w:rsidRDefault="00C558A1" w:rsidP="00C558A1">
      <w:pPr>
        <w:rPr>
          <w:rFonts w:cs="Arial"/>
        </w:rPr>
      </w:pPr>
      <w:r>
        <w:rPr>
          <w:rFonts w:cs="Arial"/>
        </w:rPr>
        <w:t>The support of these globally unique identi</w:t>
      </w:r>
      <w:r w:rsidR="00155AB7">
        <w:rPr>
          <w:rFonts w:cs="Arial"/>
        </w:rPr>
        <w:t>fiers</w:t>
      </w:r>
      <w:r>
        <w:rPr>
          <w:rFonts w:cs="Arial"/>
        </w:rPr>
        <w:t xml:space="preserve"> has enabled consumers to communicate with each other independently of which network they subscribe to, and to achieve true mobility by allowing </w:t>
      </w:r>
      <w:r w:rsidR="00E20FF0">
        <w:rPr>
          <w:rFonts w:cs="Arial"/>
        </w:rPr>
        <w:t>devices supporting those subscriptions</w:t>
      </w:r>
      <w:r w:rsidR="00E20FF0" w:rsidDel="00E20FF0">
        <w:rPr>
          <w:rFonts w:cs="Arial"/>
        </w:rPr>
        <w:t xml:space="preserve"> </w:t>
      </w:r>
      <w:r>
        <w:rPr>
          <w:rFonts w:cs="Arial"/>
        </w:rPr>
        <w:t>to roam onto other operators’ networks whilst still achieving service continuity.</w:t>
      </w:r>
    </w:p>
    <w:p w14:paraId="2DE5DC60" w14:textId="77777777" w:rsidR="00C558A1" w:rsidRDefault="00C558A1" w:rsidP="00C558A1">
      <w:pPr>
        <w:rPr>
          <w:rFonts w:cs="Arial"/>
        </w:rPr>
      </w:pPr>
      <w:r>
        <w:rPr>
          <w:rFonts w:cs="Arial"/>
        </w:rPr>
        <w:t>With the separation of access and service layer, new identities have been defined within the IMS (e.g. Private User Identity, Public User Identity) to maintain these principles in VoLTE and RCS.</w:t>
      </w:r>
    </w:p>
    <w:p w14:paraId="664413A8" w14:textId="004CAC25" w:rsidR="00C558A1" w:rsidRDefault="00657EA4" w:rsidP="00C558A1">
      <w:pPr>
        <w:rPr>
          <w:rFonts w:cs="Arial"/>
        </w:rPr>
      </w:pPr>
      <w:r>
        <w:rPr>
          <w:rFonts w:cs="Arial"/>
        </w:rPr>
        <w:t>GSMA</w:t>
      </w:r>
      <w:r w:rsidR="00C558A1">
        <w:rPr>
          <w:rFonts w:cs="Arial"/>
        </w:rPr>
        <w:t xml:space="preserve"> ha</w:t>
      </w:r>
      <w:r>
        <w:rPr>
          <w:rFonts w:cs="Arial"/>
        </w:rPr>
        <w:t>s</w:t>
      </w:r>
      <w:r w:rsidR="00C558A1">
        <w:rPr>
          <w:rFonts w:cs="Arial"/>
        </w:rPr>
        <w:t xml:space="preserve"> reviewed these identities, and their applicability within 5G with focus on the number of connections projected for Internet of Things and the potential evolution towards “internet-like” identities and services.</w:t>
      </w:r>
    </w:p>
    <w:p w14:paraId="5CB30A7E" w14:textId="110018D6" w:rsidR="00C558A1" w:rsidRPr="00C558A1" w:rsidRDefault="00657EA4" w:rsidP="00C558A1">
      <w:pPr>
        <w:rPr>
          <w:lang w:eastAsia="en-US"/>
        </w:rPr>
      </w:pPr>
      <w:r>
        <w:rPr>
          <w:lang w:eastAsia="en-US"/>
        </w:rPr>
        <w:t>We have considered if</w:t>
      </w:r>
      <w:r w:rsidR="00C558A1">
        <w:rPr>
          <w:lang w:eastAsia="en-US"/>
        </w:rPr>
        <w:t xml:space="preserve"> these identities </w:t>
      </w:r>
      <w:r>
        <w:rPr>
          <w:lang w:eastAsia="en-US"/>
        </w:rPr>
        <w:t xml:space="preserve">are </w:t>
      </w:r>
      <w:r w:rsidR="008B6748">
        <w:rPr>
          <w:lang w:eastAsia="en-US"/>
        </w:rPr>
        <w:t>sufficient</w:t>
      </w:r>
      <w:r w:rsidR="00C558A1" w:rsidRPr="00C558A1">
        <w:rPr>
          <w:lang w:eastAsia="en-US"/>
        </w:rPr>
        <w:t xml:space="preserve"> f</w:t>
      </w:r>
      <w:r w:rsidR="00C558A1">
        <w:rPr>
          <w:lang w:eastAsia="en-US"/>
        </w:rPr>
        <w:t>or future networks and services where:</w:t>
      </w:r>
    </w:p>
    <w:p w14:paraId="5BA66448" w14:textId="77777777" w:rsidR="00C558A1" w:rsidRPr="00C558A1" w:rsidRDefault="00C558A1" w:rsidP="00C558A1">
      <w:pPr>
        <w:pStyle w:val="ListParagraph"/>
        <w:numPr>
          <w:ilvl w:val="0"/>
          <w:numId w:val="43"/>
        </w:numPr>
        <w:rPr>
          <w:lang w:eastAsia="en-US"/>
        </w:rPr>
      </w:pPr>
      <w:r w:rsidRPr="00C558A1">
        <w:rPr>
          <w:lang w:eastAsia="en-US"/>
        </w:rPr>
        <w:t>Users access services via different access networks and expect a seamless experience</w:t>
      </w:r>
      <w:r w:rsidR="00467BAB">
        <w:rPr>
          <w:lang w:eastAsia="en-US"/>
        </w:rPr>
        <w:t>.</w:t>
      </w:r>
    </w:p>
    <w:p w14:paraId="1961F633" w14:textId="4BC58B01" w:rsidR="00C558A1" w:rsidRPr="00C558A1" w:rsidRDefault="00C558A1" w:rsidP="00C558A1">
      <w:pPr>
        <w:pStyle w:val="ListParagraph"/>
        <w:numPr>
          <w:ilvl w:val="0"/>
          <w:numId w:val="43"/>
        </w:numPr>
        <w:rPr>
          <w:lang w:eastAsia="en-US"/>
        </w:rPr>
      </w:pPr>
      <w:r w:rsidRPr="00C558A1">
        <w:rPr>
          <w:lang w:eastAsia="en-US"/>
        </w:rPr>
        <w:t>Users own multiple devices</w:t>
      </w:r>
      <w:r w:rsidR="00467BAB">
        <w:rPr>
          <w:lang w:eastAsia="en-US"/>
        </w:rPr>
        <w:t xml:space="preserve"> enabled with different access technologies</w:t>
      </w:r>
      <w:r w:rsidRPr="00C558A1">
        <w:rPr>
          <w:lang w:eastAsia="en-US"/>
        </w:rPr>
        <w:t xml:space="preserve"> (some without </w:t>
      </w:r>
      <w:r w:rsidR="00657EA4">
        <w:rPr>
          <w:lang w:eastAsia="en-US"/>
        </w:rPr>
        <w:t>UICC</w:t>
      </w:r>
      <w:r w:rsidR="00A938DD">
        <w:rPr>
          <w:lang w:eastAsia="en-US"/>
        </w:rPr>
        <w:t>/eUICC</w:t>
      </w:r>
      <w:r w:rsidRPr="00C558A1">
        <w:rPr>
          <w:lang w:eastAsia="en-US"/>
        </w:rPr>
        <w:t>)</w:t>
      </w:r>
      <w:r w:rsidR="00467BAB">
        <w:rPr>
          <w:lang w:eastAsia="en-US"/>
        </w:rPr>
        <w:t>.</w:t>
      </w:r>
    </w:p>
    <w:p w14:paraId="5E2EC669" w14:textId="77777777" w:rsidR="00C558A1" w:rsidRPr="00C558A1" w:rsidRDefault="00C558A1" w:rsidP="00C558A1">
      <w:pPr>
        <w:pStyle w:val="ListParagraph"/>
        <w:numPr>
          <w:ilvl w:val="0"/>
          <w:numId w:val="43"/>
        </w:numPr>
        <w:rPr>
          <w:lang w:eastAsia="en-US"/>
        </w:rPr>
      </w:pPr>
      <w:r w:rsidRPr="00C558A1">
        <w:rPr>
          <w:lang w:eastAsia="en-US"/>
        </w:rPr>
        <w:t xml:space="preserve">Devices </w:t>
      </w:r>
      <w:r w:rsidR="001F02F7">
        <w:rPr>
          <w:lang w:eastAsia="en-US"/>
        </w:rPr>
        <w:t xml:space="preserve">are </w:t>
      </w:r>
      <w:r w:rsidRPr="00C558A1">
        <w:rPr>
          <w:lang w:eastAsia="en-US"/>
        </w:rPr>
        <w:t>shared between multiple users (e.g. home tablet</w:t>
      </w:r>
      <w:r w:rsidR="001F02F7">
        <w:rPr>
          <w:lang w:eastAsia="en-US"/>
        </w:rPr>
        <w:t>, car sharing, industrial equipment, etc.</w:t>
      </w:r>
      <w:r w:rsidRPr="00C558A1">
        <w:rPr>
          <w:lang w:eastAsia="en-US"/>
        </w:rPr>
        <w:t>)</w:t>
      </w:r>
    </w:p>
    <w:p w14:paraId="437E99B6" w14:textId="77777777" w:rsidR="00C558A1" w:rsidRPr="00C558A1" w:rsidRDefault="00C558A1" w:rsidP="00C558A1">
      <w:pPr>
        <w:pStyle w:val="ListParagraph"/>
        <w:numPr>
          <w:ilvl w:val="0"/>
          <w:numId w:val="43"/>
        </w:numPr>
        <w:rPr>
          <w:lang w:eastAsia="en-US"/>
        </w:rPr>
      </w:pPr>
      <w:r w:rsidRPr="00C558A1">
        <w:rPr>
          <w:lang w:eastAsia="en-US"/>
        </w:rPr>
        <w:t>With the growth of Internet of Things devices predicted to reach over 25 billion by 2025, security risks from cyber-attacks</w:t>
      </w:r>
      <w:r w:rsidR="00657EA4">
        <w:rPr>
          <w:lang w:eastAsia="en-US"/>
        </w:rPr>
        <w:t xml:space="preserve"> may</w:t>
      </w:r>
      <w:r w:rsidRPr="00C558A1">
        <w:rPr>
          <w:lang w:eastAsia="en-US"/>
        </w:rPr>
        <w:t xml:space="preserve"> increase</w:t>
      </w:r>
      <w:r w:rsidR="001F02F7">
        <w:rPr>
          <w:lang w:eastAsia="en-US"/>
        </w:rPr>
        <w:t>.</w:t>
      </w:r>
    </w:p>
    <w:p w14:paraId="6ADBC6B6" w14:textId="22665A88" w:rsidR="00C558A1" w:rsidRDefault="00C558A1" w:rsidP="00C558A1">
      <w:pPr>
        <w:rPr>
          <w:szCs w:val="22"/>
          <w:lang w:eastAsia="en-US"/>
        </w:rPr>
      </w:pPr>
      <w:r>
        <w:rPr>
          <w:szCs w:val="22"/>
          <w:lang w:eastAsia="en-US"/>
        </w:rPr>
        <w:t>GSMA, with input from NGMN, has investigated the operators</w:t>
      </w:r>
      <w:r w:rsidR="009A0C9D">
        <w:rPr>
          <w:szCs w:val="22"/>
          <w:lang w:eastAsia="en-US"/>
        </w:rPr>
        <w:t>’</w:t>
      </w:r>
      <w:r>
        <w:rPr>
          <w:szCs w:val="22"/>
          <w:lang w:eastAsia="en-US"/>
        </w:rPr>
        <w:t xml:space="preserve"> need to evolve their </w:t>
      </w:r>
      <w:r w:rsidRPr="00531C4A">
        <w:rPr>
          <w:szCs w:val="22"/>
          <w:lang w:eastAsia="en-US"/>
        </w:rPr>
        <w:t xml:space="preserve">Identity and Access Management </w:t>
      </w:r>
      <w:r>
        <w:rPr>
          <w:szCs w:val="22"/>
          <w:lang w:eastAsia="en-US"/>
        </w:rPr>
        <w:t>as a framework to safely and securely manage access to networks and services.</w:t>
      </w:r>
    </w:p>
    <w:p w14:paraId="0C632E07" w14:textId="4EDE1314" w:rsidR="00C558A1" w:rsidRDefault="00C558A1" w:rsidP="00C558A1">
      <w:pPr>
        <w:rPr>
          <w:szCs w:val="22"/>
          <w:lang w:eastAsia="en-US"/>
        </w:rPr>
      </w:pPr>
      <w:r>
        <w:rPr>
          <w:szCs w:val="22"/>
          <w:lang w:eastAsia="en-US"/>
        </w:rPr>
        <w:t xml:space="preserve">The specification of this framework should be done in a </w:t>
      </w:r>
      <w:r w:rsidR="00DA2865">
        <w:rPr>
          <w:szCs w:val="22"/>
          <w:lang w:eastAsia="en-US"/>
        </w:rPr>
        <w:t xml:space="preserve">common </w:t>
      </w:r>
      <w:r>
        <w:rPr>
          <w:szCs w:val="22"/>
          <w:lang w:eastAsia="en-US"/>
        </w:rPr>
        <w:t>global manner,</w:t>
      </w:r>
      <w:r w:rsidR="001F02F7">
        <w:rPr>
          <w:szCs w:val="22"/>
          <w:lang w:eastAsia="en-US"/>
        </w:rPr>
        <w:t xml:space="preserve"> therefore</w:t>
      </w:r>
      <w:r>
        <w:rPr>
          <w:szCs w:val="22"/>
          <w:lang w:eastAsia="en-US"/>
        </w:rPr>
        <w:t xml:space="preserve"> it is seen that a standardised approach is necessary.</w:t>
      </w:r>
    </w:p>
    <w:p w14:paraId="53E98A66" w14:textId="77777777" w:rsidR="00C558A1" w:rsidRDefault="00C558A1" w:rsidP="00C558A1">
      <w:pPr>
        <w:ind w:left="720" w:hanging="720"/>
        <w:rPr>
          <w:szCs w:val="22"/>
          <w:lang w:eastAsia="en-US"/>
        </w:rPr>
      </w:pPr>
    </w:p>
    <w:p w14:paraId="416F4C50" w14:textId="77777777" w:rsidR="00C558A1" w:rsidRPr="00C558A1" w:rsidRDefault="00C558A1" w:rsidP="00C558A1">
      <w:pPr>
        <w:ind w:left="720" w:hanging="720"/>
        <w:rPr>
          <w:b/>
          <w:sz w:val="28"/>
          <w:szCs w:val="28"/>
          <w:lang w:eastAsia="en-US"/>
        </w:rPr>
      </w:pPr>
      <w:r w:rsidRPr="00C558A1">
        <w:rPr>
          <w:b/>
          <w:sz w:val="28"/>
          <w:szCs w:val="28"/>
          <w:lang w:eastAsia="en-US"/>
        </w:rPr>
        <w:t>Description</w:t>
      </w:r>
    </w:p>
    <w:p w14:paraId="65CF6A0F" w14:textId="77777777" w:rsidR="00420E48" w:rsidRDefault="00E045B7" w:rsidP="00E045B7">
      <w:pPr>
        <w:rPr>
          <w:szCs w:val="22"/>
          <w:lang w:val="en-US" w:eastAsia="en-US"/>
        </w:rPr>
      </w:pPr>
      <w:r>
        <w:rPr>
          <w:szCs w:val="22"/>
          <w:lang w:val="en-US" w:eastAsia="en-US"/>
        </w:rPr>
        <w:t>Identity and Access Management</w:t>
      </w:r>
      <w:r w:rsidR="00041039" w:rsidRPr="00E045B7">
        <w:rPr>
          <w:szCs w:val="22"/>
          <w:lang w:val="en-US" w:eastAsia="en-US"/>
        </w:rPr>
        <w:t xml:space="preserve"> is gaining importance due to the growth of connected devices and things as well as services in the digital economy</w:t>
      </w:r>
      <w:r>
        <w:rPr>
          <w:szCs w:val="22"/>
          <w:lang w:val="en-US" w:eastAsia="en-US"/>
        </w:rPr>
        <w:t>.</w:t>
      </w:r>
    </w:p>
    <w:p w14:paraId="6124A8D9" w14:textId="4122FD3C" w:rsidR="008B6748" w:rsidRDefault="008B6748" w:rsidP="00E045B7">
      <w:pPr>
        <w:rPr>
          <w:szCs w:val="22"/>
          <w:lang w:eastAsia="en-US"/>
        </w:rPr>
      </w:pPr>
      <w:r>
        <w:rPr>
          <w:szCs w:val="22"/>
          <w:lang w:eastAsia="en-US"/>
        </w:rPr>
        <w:lastRenderedPageBreak/>
        <w:t>C</w:t>
      </w:r>
      <w:r w:rsidR="00E045B7">
        <w:rPr>
          <w:szCs w:val="22"/>
          <w:lang w:eastAsia="en-US"/>
        </w:rPr>
        <w:t xml:space="preserve">urrent </w:t>
      </w:r>
      <w:r w:rsidR="001F02F7">
        <w:rPr>
          <w:szCs w:val="22"/>
          <w:lang w:eastAsia="en-US"/>
        </w:rPr>
        <w:t xml:space="preserve">mobile </w:t>
      </w:r>
      <w:r>
        <w:rPr>
          <w:szCs w:val="22"/>
          <w:lang w:eastAsia="en-US"/>
        </w:rPr>
        <w:t>networks are subscription-</w:t>
      </w:r>
      <w:r w:rsidR="00E045B7">
        <w:rPr>
          <w:szCs w:val="22"/>
          <w:lang w:eastAsia="en-US"/>
        </w:rPr>
        <w:t>centric</w:t>
      </w:r>
      <w:r w:rsidR="00E20FF0">
        <w:rPr>
          <w:szCs w:val="22"/>
          <w:lang w:eastAsia="en-US"/>
        </w:rPr>
        <w:t>, which allows mobile operator</w:t>
      </w:r>
      <w:r w:rsidR="00DA2865">
        <w:rPr>
          <w:szCs w:val="22"/>
          <w:lang w:eastAsia="en-US"/>
        </w:rPr>
        <w:t>’s</w:t>
      </w:r>
      <w:r w:rsidR="00E20FF0">
        <w:rPr>
          <w:szCs w:val="22"/>
          <w:lang w:eastAsia="en-US"/>
        </w:rPr>
        <w:t xml:space="preserve"> to protect the access to the network and respect legal obligations</w:t>
      </w:r>
      <w:r w:rsidR="00E045B7">
        <w:rPr>
          <w:szCs w:val="22"/>
          <w:lang w:eastAsia="en-US"/>
        </w:rPr>
        <w:t xml:space="preserve">, but </w:t>
      </w:r>
      <w:r w:rsidR="001F02F7">
        <w:rPr>
          <w:szCs w:val="22"/>
          <w:lang w:eastAsia="en-US"/>
        </w:rPr>
        <w:t xml:space="preserve">such solutions do not enable the operator </w:t>
      </w:r>
      <w:r w:rsidR="00DA2865">
        <w:rPr>
          <w:szCs w:val="22"/>
          <w:lang w:eastAsia="en-US"/>
        </w:rPr>
        <w:t xml:space="preserve">with </w:t>
      </w:r>
      <w:r w:rsidR="00E045B7">
        <w:rPr>
          <w:szCs w:val="22"/>
          <w:lang w:eastAsia="en-US"/>
        </w:rPr>
        <w:t xml:space="preserve">the visibility of the </w:t>
      </w:r>
      <w:r>
        <w:rPr>
          <w:szCs w:val="22"/>
          <w:lang w:eastAsia="en-US"/>
        </w:rPr>
        <w:t>specific</w:t>
      </w:r>
      <w:r w:rsidR="00E045B7">
        <w:rPr>
          <w:szCs w:val="22"/>
          <w:lang w:eastAsia="en-US"/>
        </w:rPr>
        <w:t xml:space="preserve"> “human” individual or the </w:t>
      </w:r>
      <w:r>
        <w:rPr>
          <w:szCs w:val="22"/>
          <w:lang w:eastAsia="en-US"/>
        </w:rPr>
        <w:t xml:space="preserve">specific </w:t>
      </w:r>
      <w:r w:rsidR="00E045B7">
        <w:rPr>
          <w:szCs w:val="22"/>
          <w:lang w:eastAsia="en-US"/>
        </w:rPr>
        <w:t>“IoT device” that is utilising the subscription</w:t>
      </w:r>
      <w:r w:rsidR="001F02F7">
        <w:rPr>
          <w:szCs w:val="22"/>
          <w:lang w:eastAsia="en-US"/>
        </w:rPr>
        <w:t xml:space="preserve"> (e.g. the mobile network is </w:t>
      </w:r>
      <w:r w:rsidR="00DA2865">
        <w:rPr>
          <w:szCs w:val="22"/>
          <w:lang w:eastAsia="en-US"/>
        </w:rPr>
        <w:t xml:space="preserve">only </w:t>
      </w:r>
      <w:r w:rsidR="001F02F7">
        <w:rPr>
          <w:szCs w:val="22"/>
          <w:lang w:eastAsia="en-US"/>
        </w:rPr>
        <w:t>able to identify the UE and the associated subscription)</w:t>
      </w:r>
      <w:r w:rsidR="00E045B7">
        <w:rPr>
          <w:szCs w:val="22"/>
          <w:lang w:eastAsia="en-US"/>
        </w:rPr>
        <w:t xml:space="preserve">. </w:t>
      </w:r>
    </w:p>
    <w:p w14:paraId="566E8025" w14:textId="7659C7D3" w:rsidR="00E045B7" w:rsidRDefault="003D1EFB" w:rsidP="00E045B7">
      <w:pPr>
        <w:rPr>
          <w:lang w:eastAsia="en-US"/>
        </w:rPr>
      </w:pPr>
      <w:r>
        <w:rPr>
          <w:lang w:eastAsia="en-US"/>
        </w:rPr>
        <w:t xml:space="preserve">Having an enhanced Identity and Access Management </w:t>
      </w:r>
      <w:r w:rsidR="00DA2865">
        <w:rPr>
          <w:lang w:eastAsia="en-US"/>
        </w:rPr>
        <w:t xml:space="preserve">approach </w:t>
      </w:r>
      <w:r>
        <w:rPr>
          <w:lang w:eastAsia="en-US"/>
        </w:rPr>
        <w:t>could provide a solution for the above mentioned issues, but it</w:t>
      </w:r>
      <w:r w:rsidR="0030238D">
        <w:rPr>
          <w:lang w:eastAsia="en-US"/>
        </w:rPr>
        <w:t xml:space="preserve"> may </w:t>
      </w:r>
      <w:r>
        <w:rPr>
          <w:lang w:eastAsia="en-US"/>
        </w:rPr>
        <w:t xml:space="preserve">also </w:t>
      </w:r>
      <w:r w:rsidR="0030238D">
        <w:rPr>
          <w:lang w:eastAsia="en-US"/>
        </w:rPr>
        <w:t>provide an enhanced consumer experience and may be used to optimise performance of the networks and services.</w:t>
      </w:r>
    </w:p>
    <w:p w14:paraId="6836FA2F" w14:textId="77777777" w:rsidR="0030238D" w:rsidRDefault="0030238D" w:rsidP="0030238D">
      <w:pPr>
        <w:rPr>
          <w:lang w:eastAsia="en-US"/>
        </w:rPr>
      </w:pPr>
      <w:r>
        <w:rPr>
          <w:lang w:eastAsia="en-US"/>
        </w:rPr>
        <w:t>From the analysis</w:t>
      </w:r>
      <w:r w:rsidR="003D1EFB">
        <w:rPr>
          <w:lang w:eastAsia="en-US"/>
        </w:rPr>
        <w:t xml:space="preserve"> performed by the GSMA,</w:t>
      </w:r>
      <w:r>
        <w:rPr>
          <w:lang w:eastAsia="en-US"/>
        </w:rPr>
        <w:t xml:space="preserve"> three main aspects have been identified: </w:t>
      </w:r>
    </w:p>
    <w:p w14:paraId="2028C8C0" w14:textId="6D53F278" w:rsidR="0030238D" w:rsidRDefault="0030238D" w:rsidP="0030238D">
      <w:pPr>
        <w:pStyle w:val="ListParagraph"/>
        <w:numPr>
          <w:ilvl w:val="0"/>
          <w:numId w:val="45"/>
        </w:numPr>
        <w:rPr>
          <w:szCs w:val="22"/>
          <w:lang w:eastAsia="en-US"/>
        </w:rPr>
      </w:pPr>
      <w:r w:rsidRPr="0030238D">
        <w:rPr>
          <w:szCs w:val="22"/>
          <w:lang w:eastAsia="en-US"/>
        </w:rPr>
        <w:t xml:space="preserve">Introduce </w:t>
      </w:r>
      <w:r>
        <w:rPr>
          <w:szCs w:val="22"/>
          <w:lang w:eastAsia="en-US"/>
        </w:rPr>
        <w:t xml:space="preserve">“a new </w:t>
      </w:r>
      <w:r w:rsidRPr="0030238D">
        <w:rPr>
          <w:szCs w:val="22"/>
          <w:lang w:eastAsia="en-US"/>
        </w:rPr>
        <w:t xml:space="preserve">Identity” as the identity behind the device or devices. </w:t>
      </w:r>
      <w:r w:rsidR="00C405D3">
        <w:rPr>
          <w:szCs w:val="22"/>
          <w:lang w:eastAsia="en-US"/>
        </w:rPr>
        <w:t xml:space="preserve">This could be the identity of the </w:t>
      </w:r>
      <w:r w:rsidR="00C405D3" w:rsidRPr="0030238D">
        <w:rPr>
          <w:szCs w:val="22"/>
          <w:lang w:eastAsia="en-US"/>
        </w:rPr>
        <w:t>individual human</w:t>
      </w:r>
      <w:r w:rsidR="00C405D3">
        <w:rPr>
          <w:szCs w:val="22"/>
          <w:lang w:eastAsia="en-US"/>
        </w:rPr>
        <w:t xml:space="preserve"> user of a service</w:t>
      </w:r>
      <w:r w:rsidR="00C405D3" w:rsidRPr="0030238D">
        <w:rPr>
          <w:szCs w:val="22"/>
          <w:lang w:eastAsia="en-US"/>
        </w:rPr>
        <w:t xml:space="preserve"> or </w:t>
      </w:r>
      <w:r w:rsidR="00C405D3">
        <w:rPr>
          <w:szCs w:val="22"/>
          <w:lang w:eastAsia="en-US"/>
        </w:rPr>
        <w:t xml:space="preserve">identity of the host device in the case of an </w:t>
      </w:r>
      <w:r w:rsidR="00C405D3" w:rsidRPr="0030238D">
        <w:rPr>
          <w:szCs w:val="22"/>
          <w:lang w:eastAsia="en-US"/>
        </w:rPr>
        <w:t xml:space="preserve">IoT </w:t>
      </w:r>
      <w:r w:rsidR="00C405D3">
        <w:rPr>
          <w:szCs w:val="22"/>
          <w:lang w:eastAsia="en-US"/>
        </w:rPr>
        <w:t>service</w:t>
      </w:r>
      <w:r w:rsidR="00C405D3" w:rsidRPr="0030238D">
        <w:rPr>
          <w:szCs w:val="22"/>
          <w:lang w:eastAsia="en-US"/>
        </w:rPr>
        <w:t xml:space="preserve"> </w:t>
      </w:r>
      <w:r w:rsidR="00C405D3">
        <w:rPr>
          <w:szCs w:val="22"/>
          <w:lang w:eastAsia="en-US"/>
        </w:rPr>
        <w:t>(e.g. the identity of specific car, medical device or smart meter).</w:t>
      </w:r>
    </w:p>
    <w:p w14:paraId="57AA21E6" w14:textId="53640F16" w:rsidR="00420E48" w:rsidRPr="0030238D" w:rsidRDefault="0030238D" w:rsidP="0030238D">
      <w:pPr>
        <w:pStyle w:val="ListParagraph"/>
        <w:numPr>
          <w:ilvl w:val="0"/>
          <w:numId w:val="45"/>
        </w:numPr>
        <w:rPr>
          <w:szCs w:val="22"/>
          <w:lang w:eastAsia="en-US"/>
        </w:rPr>
      </w:pPr>
      <w:r>
        <w:rPr>
          <w:szCs w:val="22"/>
          <w:lang w:val="en-US" w:eastAsia="en-US"/>
        </w:rPr>
        <w:t xml:space="preserve">The “new </w:t>
      </w:r>
      <w:r w:rsidR="00041039" w:rsidRPr="0030238D">
        <w:rPr>
          <w:szCs w:val="22"/>
          <w:lang w:val="en-US" w:eastAsia="en-US"/>
        </w:rPr>
        <w:t>Identity</w:t>
      </w:r>
      <w:r>
        <w:rPr>
          <w:szCs w:val="22"/>
          <w:lang w:val="en-US" w:eastAsia="en-US"/>
        </w:rPr>
        <w:t>”</w:t>
      </w:r>
      <w:r w:rsidR="00041039" w:rsidRPr="0030238D">
        <w:rPr>
          <w:szCs w:val="22"/>
          <w:lang w:val="en-US" w:eastAsia="en-US"/>
        </w:rPr>
        <w:t xml:space="preserve"> bridges across </w:t>
      </w:r>
      <w:r w:rsidR="008B6748">
        <w:rPr>
          <w:szCs w:val="22"/>
          <w:lang w:val="en-US" w:eastAsia="en-US"/>
        </w:rPr>
        <w:t xml:space="preserve">network </w:t>
      </w:r>
      <w:r w:rsidR="00041039" w:rsidRPr="0030238D">
        <w:rPr>
          <w:szCs w:val="22"/>
          <w:lang w:val="en-US" w:eastAsia="en-US"/>
        </w:rPr>
        <w:t xml:space="preserve">domains, </w:t>
      </w:r>
      <w:r w:rsidR="00DA2865">
        <w:rPr>
          <w:szCs w:val="22"/>
          <w:lang w:val="en-US" w:eastAsia="en-US"/>
        </w:rPr>
        <w:t>a</w:t>
      </w:r>
      <w:r w:rsidR="00041039" w:rsidRPr="0030238D">
        <w:rPr>
          <w:szCs w:val="22"/>
          <w:lang w:val="en-US" w:eastAsia="en-US"/>
        </w:rPr>
        <w:t>cross access technologies and between the network and services.</w:t>
      </w:r>
    </w:p>
    <w:p w14:paraId="34E35E94" w14:textId="6D9FBD80" w:rsidR="00420E48" w:rsidRPr="0030238D" w:rsidRDefault="00041039" w:rsidP="0030238D">
      <w:pPr>
        <w:pStyle w:val="ListParagraph"/>
        <w:numPr>
          <w:ilvl w:val="0"/>
          <w:numId w:val="45"/>
        </w:numPr>
        <w:rPr>
          <w:szCs w:val="22"/>
          <w:lang w:eastAsia="en-US"/>
        </w:rPr>
      </w:pPr>
      <w:r w:rsidRPr="0030238D">
        <w:rPr>
          <w:szCs w:val="22"/>
          <w:lang w:eastAsia="en-US"/>
        </w:rPr>
        <w:t>Introduce</w:t>
      </w:r>
      <w:r w:rsidR="00DA2865">
        <w:rPr>
          <w:szCs w:val="22"/>
          <w:lang w:eastAsia="en-US"/>
        </w:rPr>
        <w:t xml:space="preserve"> a</w:t>
      </w:r>
      <w:r w:rsidRPr="0030238D">
        <w:rPr>
          <w:szCs w:val="22"/>
          <w:lang w:eastAsia="en-US"/>
        </w:rPr>
        <w:t xml:space="preserve"> concept of Identity Relationship Management – an </w:t>
      </w:r>
      <w:r w:rsidRPr="0030238D">
        <w:rPr>
          <w:szCs w:val="22"/>
          <w:lang w:val="en-US" w:eastAsia="en-US"/>
        </w:rPr>
        <w:t>architecture for</w:t>
      </w:r>
      <w:r w:rsidR="00DA2865">
        <w:rPr>
          <w:szCs w:val="22"/>
          <w:lang w:val="en-US" w:eastAsia="en-US"/>
        </w:rPr>
        <w:t xml:space="preserve"> the</w:t>
      </w:r>
      <w:r w:rsidRPr="0030238D">
        <w:rPr>
          <w:szCs w:val="22"/>
          <w:lang w:val="en-US" w:eastAsia="en-US"/>
        </w:rPr>
        <w:t xml:space="preserve"> </w:t>
      </w:r>
      <w:r w:rsidR="007B4CDC">
        <w:rPr>
          <w:szCs w:val="22"/>
          <w:lang w:val="en-US" w:eastAsia="en-US"/>
        </w:rPr>
        <w:t>“new Identity”</w:t>
      </w:r>
      <w:r w:rsidRPr="0030238D">
        <w:rPr>
          <w:szCs w:val="22"/>
          <w:lang w:val="en-US" w:eastAsia="en-US"/>
        </w:rPr>
        <w:t>, subscriber identities, potentially device identifiers and their relationships.</w:t>
      </w:r>
    </w:p>
    <w:p w14:paraId="157F5760" w14:textId="21E3F4A2" w:rsidR="003D1EFB" w:rsidRDefault="003D1EFB" w:rsidP="0057317B">
      <w:pPr>
        <w:rPr>
          <w:b/>
          <w:lang w:eastAsia="en-US"/>
        </w:rPr>
      </w:pPr>
      <w:r>
        <w:rPr>
          <w:b/>
          <w:lang w:eastAsia="en-US"/>
        </w:rPr>
        <w:t>Some potential use cases to support the need of an Identity and Access Management framework</w:t>
      </w:r>
      <w:r w:rsidR="00DA2865">
        <w:rPr>
          <w:b/>
          <w:lang w:eastAsia="en-US"/>
        </w:rPr>
        <w:t xml:space="preserve"> include:</w:t>
      </w:r>
    </w:p>
    <w:p w14:paraId="5147A9DB" w14:textId="77777777" w:rsidR="007B4CDC" w:rsidRPr="003D1EFB" w:rsidRDefault="003D1EFB" w:rsidP="009606DF">
      <w:pPr>
        <w:pStyle w:val="ListParagraph"/>
        <w:numPr>
          <w:ilvl w:val="0"/>
          <w:numId w:val="50"/>
        </w:numPr>
        <w:spacing w:before="120" w:after="0"/>
        <w:ind w:left="714" w:hanging="357"/>
        <w:rPr>
          <w:b/>
          <w:lang w:eastAsia="en-US"/>
        </w:rPr>
      </w:pPr>
      <w:r w:rsidRPr="003D1EFB">
        <w:rPr>
          <w:b/>
          <w:lang w:eastAsia="en-US"/>
        </w:rPr>
        <w:t xml:space="preserve">Support a better </w:t>
      </w:r>
      <w:r w:rsidR="007B4CDC" w:rsidRPr="003D1EFB">
        <w:rPr>
          <w:b/>
          <w:lang w:eastAsia="en-US"/>
        </w:rPr>
        <w:t>IoT</w:t>
      </w:r>
      <w:r w:rsidRPr="003D1EFB">
        <w:rPr>
          <w:b/>
          <w:lang w:eastAsia="en-US"/>
        </w:rPr>
        <w:t xml:space="preserve"> experience</w:t>
      </w:r>
    </w:p>
    <w:p w14:paraId="454C284D" w14:textId="62DC9FD9" w:rsidR="007B4CDC" w:rsidRDefault="007B4CDC" w:rsidP="008B6748">
      <w:pPr>
        <w:spacing w:before="0"/>
        <w:ind w:left="720"/>
        <w:rPr>
          <w:lang w:eastAsia="en-US"/>
        </w:rPr>
      </w:pPr>
      <w:r>
        <w:rPr>
          <w:lang w:eastAsia="en-US"/>
        </w:rPr>
        <w:t xml:space="preserve">By defining a “new Identity” a new layer of security can be offered </w:t>
      </w:r>
      <w:r w:rsidR="00342CEE">
        <w:rPr>
          <w:lang w:eastAsia="en-US"/>
        </w:rPr>
        <w:t xml:space="preserve">on top of the existing </w:t>
      </w:r>
      <w:r w:rsidR="008B6748">
        <w:rPr>
          <w:lang w:eastAsia="en-US"/>
        </w:rPr>
        <w:t xml:space="preserve">security architecture. This </w:t>
      </w:r>
      <w:r w:rsidR="00342CEE">
        <w:rPr>
          <w:lang w:eastAsia="en-US"/>
        </w:rPr>
        <w:t xml:space="preserve">could be used for </w:t>
      </w:r>
      <w:r w:rsidR="008B6748">
        <w:rPr>
          <w:lang w:eastAsia="en-US"/>
        </w:rPr>
        <w:t xml:space="preserve">an additional level of </w:t>
      </w:r>
      <w:r w:rsidR="00342CEE">
        <w:rPr>
          <w:lang w:eastAsia="en-US"/>
        </w:rPr>
        <w:t>au</w:t>
      </w:r>
      <w:r w:rsidR="008B6748">
        <w:rPr>
          <w:lang w:eastAsia="en-US"/>
        </w:rPr>
        <w:t>thentication/authorisation</w:t>
      </w:r>
      <w:r w:rsidR="00342CEE">
        <w:rPr>
          <w:lang w:eastAsia="en-US"/>
        </w:rPr>
        <w:t xml:space="preserve"> and potentially have associated credentials </w:t>
      </w:r>
      <w:r w:rsidR="008B6748">
        <w:rPr>
          <w:lang w:eastAsia="en-US"/>
        </w:rPr>
        <w:t>to establish an additional security association</w:t>
      </w:r>
      <w:r w:rsidR="00342CEE">
        <w:rPr>
          <w:lang w:eastAsia="en-US"/>
        </w:rPr>
        <w:t xml:space="preserve">. Such </w:t>
      </w:r>
      <w:r w:rsidR="008B6748">
        <w:rPr>
          <w:lang w:eastAsia="en-US"/>
        </w:rPr>
        <w:t xml:space="preserve">a </w:t>
      </w:r>
      <w:r w:rsidR="00342CEE">
        <w:rPr>
          <w:lang w:eastAsia="en-US"/>
        </w:rPr>
        <w:t>“new Identity” would be common across network access technologies and services</w:t>
      </w:r>
      <w:r w:rsidR="003D1EFB">
        <w:rPr>
          <w:lang w:eastAsia="en-US"/>
        </w:rPr>
        <w:t>,</w:t>
      </w:r>
      <w:r w:rsidR="00342CEE">
        <w:rPr>
          <w:lang w:eastAsia="en-US"/>
        </w:rPr>
        <w:t xml:space="preserve"> which has the potential to provide </w:t>
      </w:r>
      <w:r w:rsidR="008B6748">
        <w:rPr>
          <w:lang w:eastAsia="en-US"/>
        </w:rPr>
        <w:t xml:space="preserve">the </w:t>
      </w:r>
      <w:r w:rsidR="00342CEE">
        <w:rPr>
          <w:lang w:eastAsia="en-US"/>
        </w:rPr>
        <w:t>service provider/device owner a better control over their devices.</w:t>
      </w:r>
    </w:p>
    <w:p w14:paraId="0A80AE16" w14:textId="77777777" w:rsidR="007B4CDC" w:rsidRDefault="003D1EFB" w:rsidP="009606DF">
      <w:pPr>
        <w:pStyle w:val="ListParagraph"/>
        <w:numPr>
          <w:ilvl w:val="0"/>
          <w:numId w:val="50"/>
        </w:numPr>
        <w:spacing w:before="120" w:after="0"/>
        <w:ind w:left="714" w:hanging="357"/>
        <w:rPr>
          <w:lang w:eastAsia="en-US"/>
        </w:rPr>
      </w:pPr>
      <w:r w:rsidRPr="003D1EFB">
        <w:rPr>
          <w:b/>
          <w:lang w:eastAsia="en-US"/>
        </w:rPr>
        <w:t>Support a better Consumer experience</w:t>
      </w:r>
      <w:r>
        <w:rPr>
          <w:lang w:eastAsia="en-US"/>
        </w:rPr>
        <w:t xml:space="preserve"> </w:t>
      </w:r>
    </w:p>
    <w:p w14:paraId="05A32E47" w14:textId="3C403799" w:rsidR="007B4CDC" w:rsidRDefault="00624BC0" w:rsidP="008B6748">
      <w:pPr>
        <w:spacing w:before="0"/>
        <w:ind w:left="720"/>
        <w:rPr>
          <w:lang w:eastAsia="en-US"/>
        </w:rPr>
      </w:pPr>
      <w:r>
        <w:rPr>
          <w:lang w:eastAsia="en-US"/>
        </w:rPr>
        <w:t>Consumer</w:t>
      </w:r>
      <w:r w:rsidR="008B6748">
        <w:rPr>
          <w:lang w:eastAsia="en-US"/>
        </w:rPr>
        <w:t>s</w:t>
      </w:r>
      <w:r>
        <w:rPr>
          <w:lang w:eastAsia="en-US"/>
        </w:rPr>
        <w:t xml:space="preserve"> will have several devices and services and regardless of the connectivity and the device they</w:t>
      </w:r>
      <w:r w:rsidR="00E928CA">
        <w:rPr>
          <w:lang w:eastAsia="en-US"/>
        </w:rPr>
        <w:t xml:space="preserve"> are using they</w:t>
      </w:r>
      <w:r>
        <w:rPr>
          <w:lang w:eastAsia="en-US"/>
        </w:rPr>
        <w:t xml:space="preserve"> </w:t>
      </w:r>
      <w:r w:rsidR="00F1741F">
        <w:rPr>
          <w:lang w:eastAsia="en-US"/>
        </w:rPr>
        <w:t>will expect</w:t>
      </w:r>
      <w:r>
        <w:rPr>
          <w:lang w:eastAsia="en-US"/>
        </w:rPr>
        <w:t xml:space="preserve"> a seamless user experience.</w:t>
      </w:r>
      <w:r w:rsidR="00B13CFA">
        <w:rPr>
          <w:lang w:eastAsia="en-US"/>
        </w:rPr>
        <w:t xml:space="preserve"> A consumer </w:t>
      </w:r>
      <w:r w:rsidR="00F1741F">
        <w:rPr>
          <w:lang w:eastAsia="en-US"/>
        </w:rPr>
        <w:t xml:space="preserve">may wish </w:t>
      </w:r>
      <w:r>
        <w:rPr>
          <w:lang w:eastAsia="en-US"/>
        </w:rPr>
        <w:t xml:space="preserve">to provide access to other people to </w:t>
      </w:r>
      <w:r w:rsidR="00F1741F">
        <w:rPr>
          <w:lang w:eastAsia="en-US"/>
        </w:rPr>
        <w:t>allow them to utilise their devices and services. F</w:t>
      </w:r>
      <w:r>
        <w:rPr>
          <w:lang w:eastAsia="en-US"/>
        </w:rPr>
        <w:t>or example a parent can grant access to their family members</w:t>
      </w:r>
      <w:r w:rsidR="00C2062D">
        <w:rPr>
          <w:lang w:eastAsia="en-US"/>
        </w:rPr>
        <w:t xml:space="preserve"> to use one tablet and each individual will have access to different services in the tablet. </w:t>
      </w:r>
    </w:p>
    <w:p w14:paraId="61700298" w14:textId="3AC4DEE1" w:rsidR="004B192C" w:rsidRDefault="007B4CDC" w:rsidP="008B6748">
      <w:pPr>
        <w:ind w:left="720"/>
        <w:rPr>
          <w:lang w:eastAsia="en-US"/>
        </w:rPr>
      </w:pPr>
      <w:r>
        <w:rPr>
          <w:lang w:eastAsia="en-US"/>
        </w:rPr>
        <w:t xml:space="preserve">By adding a “new Identity” </w:t>
      </w:r>
      <w:r w:rsidR="00E928CA">
        <w:rPr>
          <w:lang w:eastAsia="en-US"/>
        </w:rPr>
        <w:t>in addition to</w:t>
      </w:r>
      <w:r>
        <w:rPr>
          <w:lang w:eastAsia="en-US"/>
        </w:rPr>
        <w:t xml:space="preserve"> the existing access network and service identities, the consumer will have </w:t>
      </w:r>
      <w:r w:rsidR="00E928CA">
        <w:rPr>
          <w:lang w:eastAsia="en-US"/>
        </w:rPr>
        <w:t xml:space="preserve">more </w:t>
      </w:r>
      <w:r>
        <w:rPr>
          <w:lang w:eastAsia="en-US"/>
        </w:rPr>
        <w:t xml:space="preserve">control over their device/subscription/services. This can also be used </w:t>
      </w:r>
      <w:r w:rsidR="00F1741F">
        <w:rPr>
          <w:lang w:eastAsia="en-US"/>
        </w:rPr>
        <w:t>as an additional anti-theft mechanism</w:t>
      </w:r>
      <w:r>
        <w:rPr>
          <w:lang w:eastAsia="en-US"/>
        </w:rPr>
        <w:t>.</w:t>
      </w:r>
    </w:p>
    <w:p w14:paraId="696CF37A" w14:textId="2DA72F69" w:rsidR="001A3E2E" w:rsidRDefault="001A3E2E" w:rsidP="0057317B">
      <w:pPr>
        <w:rPr>
          <w:lang w:eastAsia="en-US"/>
        </w:rPr>
      </w:pPr>
      <w:r>
        <w:rPr>
          <w:lang w:eastAsia="en-US"/>
        </w:rPr>
        <w:t>There are more use cases that can be solved with this common approach on Identity and Access Management, e.g. heterogeneous network access</w:t>
      </w:r>
      <w:r w:rsidR="00FF2E46">
        <w:rPr>
          <w:lang w:eastAsia="en-US"/>
        </w:rPr>
        <w:t>, o</w:t>
      </w:r>
      <w:r>
        <w:rPr>
          <w:lang w:eastAsia="en-US"/>
        </w:rPr>
        <w:t xml:space="preserve">perators becoming a </w:t>
      </w:r>
      <w:r w:rsidR="00DB5495">
        <w:rPr>
          <w:lang w:eastAsia="en-US"/>
        </w:rPr>
        <w:t>t</w:t>
      </w:r>
      <w:r>
        <w:rPr>
          <w:lang w:eastAsia="en-US"/>
        </w:rPr>
        <w:t xml:space="preserve">rusted </w:t>
      </w:r>
      <w:r w:rsidR="00DB5495">
        <w:rPr>
          <w:lang w:eastAsia="en-US"/>
        </w:rPr>
        <w:t>i</w:t>
      </w:r>
      <w:r>
        <w:rPr>
          <w:lang w:eastAsia="en-US"/>
        </w:rPr>
        <w:t xml:space="preserve">dentity </w:t>
      </w:r>
      <w:r w:rsidR="00DB5495">
        <w:rPr>
          <w:lang w:eastAsia="en-US"/>
        </w:rPr>
        <w:t>a</w:t>
      </w:r>
      <w:r>
        <w:rPr>
          <w:lang w:eastAsia="en-US"/>
        </w:rPr>
        <w:t xml:space="preserve">uthority, enhanced data analytics to optimise network performance and </w:t>
      </w:r>
      <w:r w:rsidR="00E928CA">
        <w:rPr>
          <w:lang w:eastAsia="en-US"/>
        </w:rPr>
        <w:t xml:space="preserve">to </w:t>
      </w:r>
      <w:r>
        <w:rPr>
          <w:lang w:eastAsia="en-US"/>
        </w:rPr>
        <w:t>combat fraud and security issues.</w:t>
      </w:r>
    </w:p>
    <w:p w14:paraId="5858888A" w14:textId="63407492" w:rsidR="000E0EAD" w:rsidRPr="00725B11" w:rsidRDefault="000E0EAD" w:rsidP="009606DF">
      <w:r w:rsidRPr="00725B11">
        <w:t xml:space="preserve">GSMA are </w:t>
      </w:r>
      <w:r>
        <w:t>working on a technical report to</w:t>
      </w:r>
      <w:r w:rsidRPr="00725B11">
        <w:t xml:space="preserve"> </w:t>
      </w:r>
      <w:r>
        <w:t>define</w:t>
      </w:r>
      <w:r w:rsidRPr="00725B11">
        <w:t xml:space="preserve"> the use cases for Identity and Access Management</w:t>
      </w:r>
      <w:r>
        <w:t>, high-level principles and concepts, the technical requirements and the regulatory aspects</w:t>
      </w:r>
      <w:r w:rsidRPr="00725B11">
        <w:t xml:space="preserve">. </w:t>
      </w:r>
      <w:r>
        <w:t>The report is due to be completed by end of June 2017 and GSMA will communicate the conclusions of this technical report to 3GPP.</w:t>
      </w:r>
    </w:p>
    <w:p w14:paraId="1BD8529A" w14:textId="36862C0D" w:rsidR="001E4CE6" w:rsidRDefault="001E4CE6" w:rsidP="001E4CE6">
      <w:pPr>
        <w:rPr>
          <w:lang w:eastAsia="en-US"/>
        </w:rPr>
      </w:pPr>
      <w:r>
        <w:rPr>
          <w:lang w:eastAsia="en-US"/>
        </w:rPr>
        <w:t>To aid in this technical report, GSMA would like to request an overview from 3GPP of the 5G work that is related to the requirements for identifiers and how they are utilised in the architecture and security framework.</w:t>
      </w:r>
    </w:p>
    <w:p w14:paraId="44AEDC04" w14:textId="77777777" w:rsidR="00C156E8" w:rsidRDefault="00C156E8" w:rsidP="00C156E8">
      <w:pPr>
        <w:pStyle w:val="Heading1"/>
        <w:numPr>
          <w:ilvl w:val="0"/>
          <w:numId w:val="0"/>
        </w:numPr>
        <w:ind w:left="431" w:hanging="431"/>
        <w:rPr>
          <w:lang w:val="en-GB"/>
        </w:rPr>
      </w:pPr>
      <w:r w:rsidRPr="005A5EB9">
        <w:rPr>
          <w:lang w:val="en-GB"/>
        </w:rPr>
        <w:lastRenderedPageBreak/>
        <w:t>Request</w:t>
      </w:r>
    </w:p>
    <w:p w14:paraId="033B70AE" w14:textId="43C572FA" w:rsidR="008B3817" w:rsidRDefault="00C156E8" w:rsidP="008B3817">
      <w:pPr>
        <w:pStyle w:val="NormalParagraph"/>
        <w:rPr>
          <w:lang w:eastAsia="en-US" w:bidi="bn-BD"/>
        </w:rPr>
      </w:pPr>
      <w:r>
        <w:rPr>
          <w:lang w:eastAsia="en-US" w:bidi="bn-BD"/>
        </w:rPr>
        <w:t xml:space="preserve">GSMA requests that </w:t>
      </w:r>
      <w:r w:rsidR="005D534A">
        <w:rPr>
          <w:lang w:eastAsia="en-US" w:bidi="bn-BD"/>
        </w:rPr>
        <w:t>3GPP</w:t>
      </w:r>
      <w:r>
        <w:rPr>
          <w:lang w:eastAsia="en-US" w:bidi="bn-BD"/>
        </w:rPr>
        <w:t xml:space="preserve"> </w:t>
      </w:r>
      <w:r w:rsidR="001E4CE6">
        <w:rPr>
          <w:lang w:eastAsia="en-US" w:bidi="bn-BD"/>
        </w:rPr>
        <w:t xml:space="preserve">provide information to GSMA on the 5G work that is related to the requirements for identifiers and how they are utilised in the architecture and security framework. </w:t>
      </w:r>
    </w:p>
    <w:p w14:paraId="1A5E73EB" w14:textId="77777777" w:rsidR="00B33DE0" w:rsidRPr="005A5EB9" w:rsidRDefault="00B33DE0" w:rsidP="0036039A">
      <w:pPr>
        <w:pStyle w:val="Heading1"/>
        <w:numPr>
          <w:ilvl w:val="0"/>
          <w:numId w:val="0"/>
        </w:numPr>
        <w:ind w:left="431" w:hanging="431"/>
        <w:rPr>
          <w:lang w:val="en-GB"/>
        </w:rPr>
      </w:pPr>
      <w:r w:rsidRPr="005A5EB9">
        <w:rPr>
          <w:lang w:val="en-GB"/>
        </w:rPr>
        <w:t>Contact</w:t>
      </w:r>
    </w:p>
    <w:p w14:paraId="3491B466" w14:textId="0A588046" w:rsidR="006D0663" w:rsidRDefault="00B33DE0" w:rsidP="00B33DE0">
      <w:pPr>
        <w:pStyle w:val="NormalParagraph"/>
      </w:pPr>
      <w:r w:rsidRPr="005A5EB9">
        <w:t xml:space="preserve">In case of further questions, these can be directed to </w:t>
      </w:r>
      <w:r w:rsidR="006D0663">
        <w:t>David Hutton, Head of Network</w:t>
      </w:r>
      <w:r w:rsidR="00D621F0">
        <w:t>s</w:t>
      </w:r>
      <w:r w:rsidR="006D0663">
        <w:t>, Technology, [</w:t>
      </w:r>
      <w:hyperlink r:id="rId16" w:history="1">
        <w:r w:rsidR="006D0663" w:rsidRPr="003C60FE">
          <w:rPr>
            <w:rStyle w:val="Hyperlink"/>
          </w:rPr>
          <w:t>mailto:dhutton@gsma.com</w:t>
        </w:r>
      </w:hyperlink>
      <w:r w:rsidR="006D0663">
        <w:t xml:space="preserve">] </w:t>
      </w:r>
    </w:p>
    <w:p w14:paraId="54C2761C" w14:textId="77777777" w:rsidR="00B33DE0" w:rsidRDefault="009E5C7B" w:rsidP="00B33DE0">
      <w:pPr>
        <w:pStyle w:val="NormalParagraph"/>
        <w:rPr>
          <w:lang w:eastAsia="en-US" w:bidi="bn-BD"/>
        </w:rPr>
      </w:pPr>
      <w:r w:rsidRPr="005A5EB9">
        <w:rPr>
          <w:lang w:eastAsia="en-US" w:bidi="bn-BD"/>
        </w:rPr>
        <w:t xml:space="preserve">The GSMA </w:t>
      </w:r>
      <w:r>
        <w:rPr>
          <w:lang w:eastAsia="en-US" w:bidi="bn-BD"/>
        </w:rPr>
        <w:t>Identity and Access Management Task Force is supported by:</w:t>
      </w:r>
    </w:p>
    <w:p w14:paraId="4339EDD5" w14:textId="517D4A59" w:rsidR="009E5C7B" w:rsidRDefault="009E5C7B" w:rsidP="00B33DE0">
      <w:pPr>
        <w:pStyle w:val="NormalParagraph"/>
        <w:rPr>
          <w:lang w:eastAsia="en-US" w:bidi="bn-BD"/>
        </w:rPr>
      </w:pPr>
      <w:r>
        <w:rPr>
          <w:lang w:eastAsia="en-US" w:bidi="bn-BD"/>
        </w:rPr>
        <w:t xml:space="preserve">AT&amp;T, China Mobile, China Unicom, Deutsche Telekom, </w:t>
      </w:r>
      <w:r w:rsidR="00A21531">
        <w:rPr>
          <w:lang w:eastAsia="en-US" w:bidi="bn-BD"/>
        </w:rPr>
        <w:t xml:space="preserve">CK </w:t>
      </w:r>
      <w:r>
        <w:rPr>
          <w:lang w:eastAsia="en-US" w:bidi="bn-BD"/>
        </w:rPr>
        <w:t>Hutchison</w:t>
      </w:r>
      <w:bookmarkStart w:id="4" w:name="_GoBack"/>
      <w:bookmarkEnd w:id="4"/>
      <w:r>
        <w:rPr>
          <w:lang w:eastAsia="en-US" w:bidi="bn-BD"/>
        </w:rPr>
        <w:t xml:space="preserve">, KDDI, KT, Orange, SK Telecom, Sprint, Telecom Italia, Telia Company, Verizon </w:t>
      </w:r>
      <w:r w:rsidR="005A2C70">
        <w:rPr>
          <w:lang w:eastAsia="en-US" w:bidi="bn-BD"/>
        </w:rPr>
        <w:t>W</w:t>
      </w:r>
      <w:r>
        <w:rPr>
          <w:lang w:eastAsia="en-US" w:bidi="bn-BD"/>
        </w:rPr>
        <w:t>ireless, Vodafone</w:t>
      </w:r>
    </w:p>
    <w:p w14:paraId="2065E02B" w14:textId="77777777" w:rsidR="009E5C7B" w:rsidRPr="005A5EB9" w:rsidRDefault="009E5C7B" w:rsidP="00B33DE0">
      <w:pPr>
        <w:pStyle w:val="NormalParagraph"/>
      </w:pPr>
    </w:p>
    <w:p w14:paraId="7F5598A6" w14:textId="77777777" w:rsidR="006354A3" w:rsidRPr="005A5EB9" w:rsidRDefault="006354A3" w:rsidP="00B33DE0">
      <w:pPr>
        <w:pStyle w:val="NormalParagraph"/>
        <w:rPr>
          <w:lang w:eastAsia="en-US" w:bidi="bn-BD"/>
        </w:rPr>
      </w:pPr>
    </w:p>
    <w:sectPr w:rsidR="006354A3" w:rsidRPr="005A5EB9"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E7CD8" w14:textId="77777777" w:rsidR="00131ED4" w:rsidRDefault="00131ED4">
      <w:pPr>
        <w:spacing w:before="0"/>
      </w:pPr>
      <w:r>
        <w:separator/>
      </w:r>
    </w:p>
    <w:p w14:paraId="352825AA" w14:textId="77777777" w:rsidR="00131ED4" w:rsidRDefault="00131ED4"/>
  </w:endnote>
  <w:endnote w:type="continuationSeparator" w:id="0">
    <w:p w14:paraId="2052549F" w14:textId="77777777" w:rsidR="00131ED4" w:rsidRDefault="00131ED4">
      <w:pPr>
        <w:spacing w:before="0"/>
      </w:pPr>
      <w:r>
        <w:continuationSeparator/>
      </w:r>
    </w:p>
    <w:p w14:paraId="11852637" w14:textId="77777777" w:rsidR="00131ED4" w:rsidRDefault="00131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3F7F9" w14:textId="77777777" w:rsidR="00131ED4" w:rsidRDefault="00131ED4" w:rsidP="009527C9">
      <w:pPr>
        <w:spacing w:before="0"/>
      </w:pPr>
      <w:r>
        <w:separator/>
      </w:r>
    </w:p>
  </w:footnote>
  <w:footnote w:type="continuationSeparator" w:id="0">
    <w:p w14:paraId="27CA1690" w14:textId="77777777" w:rsidR="00131ED4" w:rsidRDefault="00131ED4" w:rsidP="009527C9">
      <w:pPr>
        <w:spacing w:before="0"/>
      </w:pPr>
      <w:r>
        <w:continuationSeparator/>
      </w:r>
    </w:p>
  </w:footnote>
  <w:footnote w:type="continuationNotice" w:id="1">
    <w:p w14:paraId="6914B0E7" w14:textId="77777777" w:rsidR="00131ED4" w:rsidRDefault="00131ED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8E2931"/>
    <w:multiLevelType w:val="hybridMultilevel"/>
    <w:tmpl w:val="4B2435EC"/>
    <w:lvl w:ilvl="0" w:tplc="23C6CBC8">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6314F3"/>
    <w:multiLevelType w:val="hybridMultilevel"/>
    <w:tmpl w:val="B3B8297C"/>
    <w:lvl w:ilvl="0" w:tplc="8F58900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E2C3B37"/>
    <w:multiLevelType w:val="hybridMultilevel"/>
    <w:tmpl w:val="E0548A74"/>
    <w:lvl w:ilvl="0" w:tplc="6FD2423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98801B0"/>
    <w:multiLevelType w:val="hybridMultilevel"/>
    <w:tmpl w:val="BFDE5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3B8A5231"/>
    <w:multiLevelType w:val="hybridMultilevel"/>
    <w:tmpl w:val="DCAC5890"/>
    <w:lvl w:ilvl="0" w:tplc="6FD2423C">
      <w:start w:val="1"/>
      <w:numFmt w:val="bullet"/>
      <w:lvlText w:val="–"/>
      <w:lvlJc w:val="left"/>
      <w:pPr>
        <w:tabs>
          <w:tab w:val="num" w:pos="1440"/>
        </w:tabs>
        <w:ind w:left="144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BE457A"/>
    <w:multiLevelType w:val="hybridMultilevel"/>
    <w:tmpl w:val="5DC48A22"/>
    <w:lvl w:ilvl="0" w:tplc="CBF89994">
      <w:start w:val="1"/>
      <w:numFmt w:val="bullet"/>
      <w:lvlText w:val="–"/>
      <w:lvlJc w:val="left"/>
      <w:pPr>
        <w:tabs>
          <w:tab w:val="num" w:pos="720"/>
        </w:tabs>
        <w:ind w:left="720" w:hanging="360"/>
      </w:pPr>
      <w:rPr>
        <w:rFonts w:ascii="Arial" w:hAnsi="Arial" w:hint="default"/>
      </w:rPr>
    </w:lvl>
    <w:lvl w:ilvl="1" w:tplc="6FD2423C">
      <w:start w:val="1"/>
      <w:numFmt w:val="bullet"/>
      <w:lvlText w:val="–"/>
      <w:lvlJc w:val="left"/>
      <w:pPr>
        <w:tabs>
          <w:tab w:val="num" w:pos="1440"/>
        </w:tabs>
        <w:ind w:left="1440" w:hanging="360"/>
      </w:pPr>
      <w:rPr>
        <w:rFonts w:ascii="Arial" w:hAnsi="Arial" w:hint="default"/>
      </w:rPr>
    </w:lvl>
    <w:lvl w:ilvl="2" w:tplc="72E64B66" w:tentative="1">
      <w:start w:val="1"/>
      <w:numFmt w:val="bullet"/>
      <w:lvlText w:val="–"/>
      <w:lvlJc w:val="left"/>
      <w:pPr>
        <w:tabs>
          <w:tab w:val="num" w:pos="2160"/>
        </w:tabs>
        <w:ind w:left="2160" w:hanging="360"/>
      </w:pPr>
      <w:rPr>
        <w:rFonts w:ascii="Arial" w:hAnsi="Arial" w:hint="default"/>
      </w:rPr>
    </w:lvl>
    <w:lvl w:ilvl="3" w:tplc="07AA798E" w:tentative="1">
      <w:start w:val="1"/>
      <w:numFmt w:val="bullet"/>
      <w:lvlText w:val="–"/>
      <w:lvlJc w:val="left"/>
      <w:pPr>
        <w:tabs>
          <w:tab w:val="num" w:pos="2880"/>
        </w:tabs>
        <w:ind w:left="2880" w:hanging="360"/>
      </w:pPr>
      <w:rPr>
        <w:rFonts w:ascii="Arial" w:hAnsi="Arial" w:hint="default"/>
      </w:rPr>
    </w:lvl>
    <w:lvl w:ilvl="4" w:tplc="9DD6BC9A" w:tentative="1">
      <w:start w:val="1"/>
      <w:numFmt w:val="bullet"/>
      <w:lvlText w:val="–"/>
      <w:lvlJc w:val="left"/>
      <w:pPr>
        <w:tabs>
          <w:tab w:val="num" w:pos="3600"/>
        </w:tabs>
        <w:ind w:left="3600" w:hanging="360"/>
      </w:pPr>
      <w:rPr>
        <w:rFonts w:ascii="Arial" w:hAnsi="Arial" w:hint="default"/>
      </w:rPr>
    </w:lvl>
    <w:lvl w:ilvl="5" w:tplc="0A641EA2" w:tentative="1">
      <w:start w:val="1"/>
      <w:numFmt w:val="bullet"/>
      <w:lvlText w:val="–"/>
      <w:lvlJc w:val="left"/>
      <w:pPr>
        <w:tabs>
          <w:tab w:val="num" w:pos="4320"/>
        </w:tabs>
        <w:ind w:left="4320" w:hanging="360"/>
      </w:pPr>
      <w:rPr>
        <w:rFonts w:ascii="Arial" w:hAnsi="Arial" w:hint="default"/>
      </w:rPr>
    </w:lvl>
    <w:lvl w:ilvl="6" w:tplc="7018DA02" w:tentative="1">
      <w:start w:val="1"/>
      <w:numFmt w:val="bullet"/>
      <w:lvlText w:val="–"/>
      <w:lvlJc w:val="left"/>
      <w:pPr>
        <w:tabs>
          <w:tab w:val="num" w:pos="5040"/>
        </w:tabs>
        <w:ind w:left="5040" w:hanging="360"/>
      </w:pPr>
      <w:rPr>
        <w:rFonts w:ascii="Arial" w:hAnsi="Arial" w:hint="default"/>
      </w:rPr>
    </w:lvl>
    <w:lvl w:ilvl="7" w:tplc="FCBC525A" w:tentative="1">
      <w:start w:val="1"/>
      <w:numFmt w:val="bullet"/>
      <w:lvlText w:val="–"/>
      <w:lvlJc w:val="left"/>
      <w:pPr>
        <w:tabs>
          <w:tab w:val="num" w:pos="5760"/>
        </w:tabs>
        <w:ind w:left="5760" w:hanging="360"/>
      </w:pPr>
      <w:rPr>
        <w:rFonts w:ascii="Arial" w:hAnsi="Arial" w:hint="default"/>
      </w:rPr>
    </w:lvl>
    <w:lvl w:ilvl="8" w:tplc="A746AD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DA70C1"/>
    <w:multiLevelType w:val="hybridMultilevel"/>
    <w:tmpl w:val="DA7AF738"/>
    <w:lvl w:ilvl="0" w:tplc="04090001">
      <w:start w:val="1"/>
      <w:numFmt w:val="bullet"/>
      <w:lvlText w:val=""/>
      <w:lvlJc w:val="left"/>
      <w:pPr>
        <w:ind w:left="720" w:hanging="360"/>
      </w:pPr>
      <w:rPr>
        <w:rFonts w:ascii="Symbol" w:hAnsi="Symbol" w:hint="default"/>
      </w:rPr>
    </w:lvl>
    <w:lvl w:ilvl="1" w:tplc="8CDC6AEA">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6F621E"/>
    <w:multiLevelType w:val="hybridMultilevel"/>
    <w:tmpl w:val="D7C42E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5C1FE5"/>
    <w:multiLevelType w:val="hybridMultilevel"/>
    <w:tmpl w:val="0D8C1794"/>
    <w:lvl w:ilvl="0" w:tplc="B20A959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EF4D4B"/>
    <w:multiLevelType w:val="hybridMultilevel"/>
    <w:tmpl w:val="8474F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65CE6586"/>
    <w:multiLevelType w:val="hybridMultilevel"/>
    <w:tmpl w:val="09683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4D616A"/>
    <w:multiLevelType w:val="hybridMultilevel"/>
    <w:tmpl w:val="E6306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2A0239"/>
    <w:multiLevelType w:val="hybridMultilevel"/>
    <w:tmpl w:val="C8006626"/>
    <w:lvl w:ilvl="0" w:tplc="8F58900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7B109E0"/>
    <w:multiLevelType w:val="hybridMultilevel"/>
    <w:tmpl w:val="1CE25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7"/>
  </w:num>
  <w:num w:numId="4">
    <w:abstractNumId w:val="6"/>
  </w:num>
  <w:num w:numId="5">
    <w:abstractNumId w:val="12"/>
  </w:num>
  <w:num w:numId="6">
    <w:abstractNumId w:val="14"/>
  </w:num>
  <w:num w:numId="7">
    <w:abstractNumId w:val="24"/>
  </w:num>
  <w:num w:numId="8">
    <w:abstractNumId w:val="20"/>
  </w:num>
  <w:num w:numId="9">
    <w:abstractNumId w:val="8"/>
  </w:num>
  <w:num w:numId="10">
    <w:abstractNumId w:val="25"/>
  </w:num>
  <w:num w:numId="11">
    <w:abstractNumId w:val="21"/>
  </w:num>
  <w:num w:numId="12">
    <w:abstractNumId w:val="30"/>
  </w:num>
  <w:num w:numId="13">
    <w:abstractNumId w:val="32"/>
  </w:num>
  <w:num w:numId="14">
    <w:abstractNumId w:val="22"/>
  </w:num>
  <w:num w:numId="15">
    <w:abstractNumId w:val="17"/>
  </w:num>
  <w:num w:numId="16">
    <w:abstractNumId w:val="2"/>
  </w:num>
  <w:num w:numId="17">
    <w:abstractNumId w:val="3"/>
  </w:num>
  <w:num w:numId="18">
    <w:abstractNumId w:val="4"/>
  </w:num>
  <w:num w:numId="19">
    <w:abstractNumId w:val="10"/>
  </w:num>
  <w:num w:numId="20">
    <w:abstractNumId w:val="11"/>
  </w:num>
  <w:num w:numId="21">
    <w:abstractNumId w:val="1"/>
  </w:num>
  <w:num w:numId="22">
    <w:abstractNumId w:val="31"/>
  </w:num>
  <w:num w:numId="23">
    <w:abstractNumId w:val="23"/>
  </w:num>
  <w:num w:numId="24">
    <w:abstractNumId w:val="26"/>
  </w:num>
  <w:num w:numId="25">
    <w:abstractNumId w:val="16"/>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9"/>
  </w:num>
  <w:num w:numId="43">
    <w:abstractNumId w:val="28"/>
  </w:num>
  <w:num w:numId="44">
    <w:abstractNumId w:val="15"/>
  </w:num>
  <w:num w:numId="45">
    <w:abstractNumId w:val="7"/>
  </w:num>
  <w:num w:numId="46">
    <w:abstractNumId w:val="18"/>
  </w:num>
  <w:num w:numId="47">
    <w:abstractNumId w:val="13"/>
  </w:num>
  <w:num w:numId="48">
    <w:abstractNumId w:val="19"/>
  </w:num>
  <w:num w:numId="49">
    <w:abstractNumId w:val="29"/>
  </w:num>
  <w:num w:numId="5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D18"/>
    <w:rsid w:val="00003E8E"/>
    <w:rsid w:val="00006D0D"/>
    <w:rsid w:val="00007889"/>
    <w:rsid w:val="0001024B"/>
    <w:rsid w:val="0002072B"/>
    <w:rsid w:val="00020F07"/>
    <w:rsid w:val="00031686"/>
    <w:rsid w:val="0003298E"/>
    <w:rsid w:val="00036E43"/>
    <w:rsid w:val="00041039"/>
    <w:rsid w:val="00041759"/>
    <w:rsid w:val="000424C6"/>
    <w:rsid w:val="00046D01"/>
    <w:rsid w:val="000477E0"/>
    <w:rsid w:val="00051313"/>
    <w:rsid w:val="0005218C"/>
    <w:rsid w:val="00052FE2"/>
    <w:rsid w:val="000562F9"/>
    <w:rsid w:val="00057BFB"/>
    <w:rsid w:val="0006541B"/>
    <w:rsid w:val="00066CB4"/>
    <w:rsid w:val="000713B1"/>
    <w:rsid w:val="00073320"/>
    <w:rsid w:val="0007601E"/>
    <w:rsid w:val="00076BDF"/>
    <w:rsid w:val="000774DD"/>
    <w:rsid w:val="0008044A"/>
    <w:rsid w:val="00080C7B"/>
    <w:rsid w:val="000818EA"/>
    <w:rsid w:val="000819C7"/>
    <w:rsid w:val="00082D9B"/>
    <w:rsid w:val="00091D21"/>
    <w:rsid w:val="000928FC"/>
    <w:rsid w:val="00095077"/>
    <w:rsid w:val="000A0FB0"/>
    <w:rsid w:val="000A422B"/>
    <w:rsid w:val="000A6E18"/>
    <w:rsid w:val="000B02F8"/>
    <w:rsid w:val="000B2BA0"/>
    <w:rsid w:val="000B5D2E"/>
    <w:rsid w:val="000B6150"/>
    <w:rsid w:val="000B7E01"/>
    <w:rsid w:val="000C0101"/>
    <w:rsid w:val="000C084A"/>
    <w:rsid w:val="000C334D"/>
    <w:rsid w:val="000C41A3"/>
    <w:rsid w:val="000C4923"/>
    <w:rsid w:val="000C6264"/>
    <w:rsid w:val="000D0B7F"/>
    <w:rsid w:val="000D101B"/>
    <w:rsid w:val="000D126B"/>
    <w:rsid w:val="000D20CB"/>
    <w:rsid w:val="000D22AD"/>
    <w:rsid w:val="000D2571"/>
    <w:rsid w:val="000D2EBB"/>
    <w:rsid w:val="000D3267"/>
    <w:rsid w:val="000D3467"/>
    <w:rsid w:val="000D495C"/>
    <w:rsid w:val="000D7A7E"/>
    <w:rsid w:val="000E0559"/>
    <w:rsid w:val="000E0EAD"/>
    <w:rsid w:val="000E2366"/>
    <w:rsid w:val="000E3138"/>
    <w:rsid w:val="000E6BB7"/>
    <w:rsid w:val="000F243F"/>
    <w:rsid w:val="000F59EC"/>
    <w:rsid w:val="000F5BD0"/>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E2A"/>
    <w:rsid w:val="00131ED4"/>
    <w:rsid w:val="00132FBC"/>
    <w:rsid w:val="00133400"/>
    <w:rsid w:val="00141190"/>
    <w:rsid w:val="00141A3F"/>
    <w:rsid w:val="00142DE4"/>
    <w:rsid w:val="00142F63"/>
    <w:rsid w:val="0014442F"/>
    <w:rsid w:val="001455A2"/>
    <w:rsid w:val="001479FC"/>
    <w:rsid w:val="001500CA"/>
    <w:rsid w:val="001501A8"/>
    <w:rsid w:val="00153DD4"/>
    <w:rsid w:val="00155AB7"/>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A3E2E"/>
    <w:rsid w:val="001A4450"/>
    <w:rsid w:val="001A7695"/>
    <w:rsid w:val="001B1649"/>
    <w:rsid w:val="001B19C2"/>
    <w:rsid w:val="001B2ACE"/>
    <w:rsid w:val="001C0C8A"/>
    <w:rsid w:val="001C0F35"/>
    <w:rsid w:val="001D1F5A"/>
    <w:rsid w:val="001D5FE7"/>
    <w:rsid w:val="001D610B"/>
    <w:rsid w:val="001D63B3"/>
    <w:rsid w:val="001E4CE6"/>
    <w:rsid w:val="001E55AC"/>
    <w:rsid w:val="001E5A5B"/>
    <w:rsid w:val="001E616F"/>
    <w:rsid w:val="001F02F7"/>
    <w:rsid w:val="001F08AC"/>
    <w:rsid w:val="001F2D3A"/>
    <w:rsid w:val="001F3509"/>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5DB6"/>
    <w:rsid w:val="00251721"/>
    <w:rsid w:val="00251997"/>
    <w:rsid w:val="00254E4D"/>
    <w:rsid w:val="00266364"/>
    <w:rsid w:val="00273F12"/>
    <w:rsid w:val="002742E8"/>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6277"/>
    <w:rsid w:val="002A233D"/>
    <w:rsid w:val="002A5386"/>
    <w:rsid w:val="002A53D4"/>
    <w:rsid w:val="002A7CAD"/>
    <w:rsid w:val="002B3C58"/>
    <w:rsid w:val="002B4E29"/>
    <w:rsid w:val="002B7EE2"/>
    <w:rsid w:val="002C314B"/>
    <w:rsid w:val="002C51E8"/>
    <w:rsid w:val="002D01C7"/>
    <w:rsid w:val="002D06FB"/>
    <w:rsid w:val="002D109B"/>
    <w:rsid w:val="002D5D4E"/>
    <w:rsid w:val="002D7070"/>
    <w:rsid w:val="002E2DE1"/>
    <w:rsid w:val="002E3528"/>
    <w:rsid w:val="002E3F62"/>
    <w:rsid w:val="002E4E1D"/>
    <w:rsid w:val="002E7AD2"/>
    <w:rsid w:val="002F0289"/>
    <w:rsid w:val="002F0669"/>
    <w:rsid w:val="002F11B4"/>
    <w:rsid w:val="002F2DB9"/>
    <w:rsid w:val="002F6EC0"/>
    <w:rsid w:val="002F7DBE"/>
    <w:rsid w:val="00300F3E"/>
    <w:rsid w:val="003010DD"/>
    <w:rsid w:val="0030187E"/>
    <w:rsid w:val="0030238D"/>
    <w:rsid w:val="00303E13"/>
    <w:rsid w:val="00304057"/>
    <w:rsid w:val="00306009"/>
    <w:rsid w:val="00306DEF"/>
    <w:rsid w:val="00311887"/>
    <w:rsid w:val="003131D1"/>
    <w:rsid w:val="003138AE"/>
    <w:rsid w:val="0031551C"/>
    <w:rsid w:val="00320822"/>
    <w:rsid w:val="00321725"/>
    <w:rsid w:val="00322CFC"/>
    <w:rsid w:val="00323697"/>
    <w:rsid w:val="00323A60"/>
    <w:rsid w:val="00324527"/>
    <w:rsid w:val="00325068"/>
    <w:rsid w:val="00331905"/>
    <w:rsid w:val="0033426F"/>
    <w:rsid w:val="0034268E"/>
    <w:rsid w:val="00342CEE"/>
    <w:rsid w:val="00343DE1"/>
    <w:rsid w:val="0034448A"/>
    <w:rsid w:val="00345739"/>
    <w:rsid w:val="0035052C"/>
    <w:rsid w:val="003536D0"/>
    <w:rsid w:val="0035492C"/>
    <w:rsid w:val="003549D3"/>
    <w:rsid w:val="0035501A"/>
    <w:rsid w:val="0036039A"/>
    <w:rsid w:val="00360434"/>
    <w:rsid w:val="0036073D"/>
    <w:rsid w:val="00360DD5"/>
    <w:rsid w:val="00360ED9"/>
    <w:rsid w:val="00361471"/>
    <w:rsid w:val="003633EE"/>
    <w:rsid w:val="00367F6D"/>
    <w:rsid w:val="00371331"/>
    <w:rsid w:val="003715A8"/>
    <w:rsid w:val="00371F49"/>
    <w:rsid w:val="00373FBC"/>
    <w:rsid w:val="0037468F"/>
    <w:rsid w:val="00376BF3"/>
    <w:rsid w:val="003825CE"/>
    <w:rsid w:val="00383ADA"/>
    <w:rsid w:val="00383E66"/>
    <w:rsid w:val="00387343"/>
    <w:rsid w:val="00387C66"/>
    <w:rsid w:val="00387F17"/>
    <w:rsid w:val="003915A1"/>
    <w:rsid w:val="00391A29"/>
    <w:rsid w:val="00391E55"/>
    <w:rsid w:val="00392FEC"/>
    <w:rsid w:val="00396054"/>
    <w:rsid w:val="00397B86"/>
    <w:rsid w:val="003A0496"/>
    <w:rsid w:val="003A0DA5"/>
    <w:rsid w:val="003A1A5A"/>
    <w:rsid w:val="003A1C9E"/>
    <w:rsid w:val="003A3B36"/>
    <w:rsid w:val="003A7190"/>
    <w:rsid w:val="003A7D25"/>
    <w:rsid w:val="003B164B"/>
    <w:rsid w:val="003B2001"/>
    <w:rsid w:val="003B7051"/>
    <w:rsid w:val="003C2BC9"/>
    <w:rsid w:val="003C5A14"/>
    <w:rsid w:val="003C62D0"/>
    <w:rsid w:val="003C6A2D"/>
    <w:rsid w:val="003D0069"/>
    <w:rsid w:val="003D0CD1"/>
    <w:rsid w:val="003D1DC5"/>
    <w:rsid w:val="003D1EFB"/>
    <w:rsid w:val="003D4034"/>
    <w:rsid w:val="003E1251"/>
    <w:rsid w:val="003E2793"/>
    <w:rsid w:val="003E4579"/>
    <w:rsid w:val="003E46E8"/>
    <w:rsid w:val="003E608F"/>
    <w:rsid w:val="003E6636"/>
    <w:rsid w:val="003F3788"/>
    <w:rsid w:val="003F3911"/>
    <w:rsid w:val="003F4D31"/>
    <w:rsid w:val="003F5391"/>
    <w:rsid w:val="003F6059"/>
    <w:rsid w:val="003F773C"/>
    <w:rsid w:val="00400624"/>
    <w:rsid w:val="00401972"/>
    <w:rsid w:val="004049D4"/>
    <w:rsid w:val="004057E9"/>
    <w:rsid w:val="00406873"/>
    <w:rsid w:val="00406D46"/>
    <w:rsid w:val="0040765A"/>
    <w:rsid w:val="00407E30"/>
    <w:rsid w:val="0041186C"/>
    <w:rsid w:val="00413861"/>
    <w:rsid w:val="00417276"/>
    <w:rsid w:val="00417779"/>
    <w:rsid w:val="0042039F"/>
    <w:rsid w:val="00420B03"/>
    <w:rsid w:val="00420E48"/>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67BAB"/>
    <w:rsid w:val="0047234A"/>
    <w:rsid w:val="00476E46"/>
    <w:rsid w:val="00477CD5"/>
    <w:rsid w:val="00481653"/>
    <w:rsid w:val="0048361B"/>
    <w:rsid w:val="00483E24"/>
    <w:rsid w:val="00490289"/>
    <w:rsid w:val="004904F9"/>
    <w:rsid w:val="00492156"/>
    <w:rsid w:val="00492BBA"/>
    <w:rsid w:val="00493F9D"/>
    <w:rsid w:val="00494339"/>
    <w:rsid w:val="004951DA"/>
    <w:rsid w:val="004A0711"/>
    <w:rsid w:val="004A174B"/>
    <w:rsid w:val="004A60A4"/>
    <w:rsid w:val="004A6279"/>
    <w:rsid w:val="004A6D2B"/>
    <w:rsid w:val="004B03DF"/>
    <w:rsid w:val="004B0DE0"/>
    <w:rsid w:val="004B192C"/>
    <w:rsid w:val="004B1958"/>
    <w:rsid w:val="004B1EA6"/>
    <w:rsid w:val="004B4284"/>
    <w:rsid w:val="004B5644"/>
    <w:rsid w:val="004B7181"/>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1FBE"/>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0376"/>
    <w:rsid w:val="00521690"/>
    <w:rsid w:val="005245D0"/>
    <w:rsid w:val="00525783"/>
    <w:rsid w:val="00527F8D"/>
    <w:rsid w:val="005304E1"/>
    <w:rsid w:val="00531C4A"/>
    <w:rsid w:val="005327A5"/>
    <w:rsid w:val="00532804"/>
    <w:rsid w:val="00533F41"/>
    <w:rsid w:val="0053666B"/>
    <w:rsid w:val="005410C8"/>
    <w:rsid w:val="00542AC6"/>
    <w:rsid w:val="00542D36"/>
    <w:rsid w:val="00543DB5"/>
    <w:rsid w:val="00544531"/>
    <w:rsid w:val="005518B6"/>
    <w:rsid w:val="00551AB7"/>
    <w:rsid w:val="00551F49"/>
    <w:rsid w:val="00553839"/>
    <w:rsid w:val="00554732"/>
    <w:rsid w:val="00554E35"/>
    <w:rsid w:val="00554FC9"/>
    <w:rsid w:val="00555D99"/>
    <w:rsid w:val="00556683"/>
    <w:rsid w:val="00562158"/>
    <w:rsid w:val="0056437D"/>
    <w:rsid w:val="00566844"/>
    <w:rsid w:val="0057317B"/>
    <w:rsid w:val="0057426C"/>
    <w:rsid w:val="00580324"/>
    <w:rsid w:val="00580D8C"/>
    <w:rsid w:val="00581F5F"/>
    <w:rsid w:val="0058206D"/>
    <w:rsid w:val="005840AA"/>
    <w:rsid w:val="00584B29"/>
    <w:rsid w:val="00585714"/>
    <w:rsid w:val="00590CD8"/>
    <w:rsid w:val="005942AF"/>
    <w:rsid w:val="005A1013"/>
    <w:rsid w:val="005A14E6"/>
    <w:rsid w:val="005A22E6"/>
    <w:rsid w:val="005A22F4"/>
    <w:rsid w:val="005A255D"/>
    <w:rsid w:val="005A2C70"/>
    <w:rsid w:val="005A3E66"/>
    <w:rsid w:val="005A5EB9"/>
    <w:rsid w:val="005A61E1"/>
    <w:rsid w:val="005A675F"/>
    <w:rsid w:val="005B0278"/>
    <w:rsid w:val="005B2FCD"/>
    <w:rsid w:val="005B4B67"/>
    <w:rsid w:val="005B692D"/>
    <w:rsid w:val="005C0FF5"/>
    <w:rsid w:val="005C5126"/>
    <w:rsid w:val="005D1DD4"/>
    <w:rsid w:val="005D1FC0"/>
    <w:rsid w:val="005D218F"/>
    <w:rsid w:val="005D534A"/>
    <w:rsid w:val="005D64C4"/>
    <w:rsid w:val="005E10AA"/>
    <w:rsid w:val="005E39FB"/>
    <w:rsid w:val="005E467F"/>
    <w:rsid w:val="005E47E2"/>
    <w:rsid w:val="005E5A5E"/>
    <w:rsid w:val="005E7646"/>
    <w:rsid w:val="005F363C"/>
    <w:rsid w:val="005F767B"/>
    <w:rsid w:val="0060125E"/>
    <w:rsid w:val="00601C87"/>
    <w:rsid w:val="00605FEB"/>
    <w:rsid w:val="00606293"/>
    <w:rsid w:val="00607C2E"/>
    <w:rsid w:val="006104AA"/>
    <w:rsid w:val="00611B6E"/>
    <w:rsid w:val="00613642"/>
    <w:rsid w:val="00613E17"/>
    <w:rsid w:val="00615222"/>
    <w:rsid w:val="006173CD"/>
    <w:rsid w:val="006204B3"/>
    <w:rsid w:val="00624611"/>
    <w:rsid w:val="0062463A"/>
    <w:rsid w:val="00624BC0"/>
    <w:rsid w:val="0062527D"/>
    <w:rsid w:val="0062625E"/>
    <w:rsid w:val="0063040A"/>
    <w:rsid w:val="006308DA"/>
    <w:rsid w:val="00633137"/>
    <w:rsid w:val="006344A3"/>
    <w:rsid w:val="006354A3"/>
    <w:rsid w:val="00640911"/>
    <w:rsid w:val="00641CE9"/>
    <w:rsid w:val="00642A24"/>
    <w:rsid w:val="00642D43"/>
    <w:rsid w:val="00646261"/>
    <w:rsid w:val="00651D83"/>
    <w:rsid w:val="0065232A"/>
    <w:rsid w:val="00654DEB"/>
    <w:rsid w:val="00657EA4"/>
    <w:rsid w:val="00661207"/>
    <w:rsid w:val="006618AE"/>
    <w:rsid w:val="0066192D"/>
    <w:rsid w:val="0066412A"/>
    <w:rsid w:val="00666EEC"/>
    <w:rsid w:val="00667F4B"/>
    <w:rsid w:val="006703CC"/>
    <w:rsid w:val="00670969"/>
    <w:rsid w:val="00673D15"/>
    <w:rsid w:val="00674834"/>
    <w:rsid w:val="00682812"/>
    <w:rsid w:val="00685411"/>
    <w:rsid w:val="00685702"/>
    <w:rsid w:val="00687635"/>
    <w:rsid w:val="00691C0B"/>
    <w:rsid w:val="00691EE5"/>
    <w:rsid w:val="00694F9B"/>
    <w:rsid w:val="006A01A9"/>
    <w:rsid w:val="006A16A6"/>
    <w:rsid w:val="006A3A08"/>
    <w:rsid w:val="006B38CE"/>
    <w:rsid w:val="006B3A56"/>
    <w:rsid w:val="006C3E00"/>
    <w:rsid w:val="006C5FA5"/>
    <w:rsid w:val="006D0229"/>
    <w:rsid w:val="006D0663"/>
    <w:rsid w:val="006D3DA6"/>
    <w:rsid w:val="006D67B8"/>
    <w:rsid w:val="006D792C"/>
    <w:rsid w:val="006E00A2"/>
    <w:rsid w:val="006E03E2"/>
    <w:rsid w:val="006E460B"/>
    <w:rsid w:val="006E5FA5"/>
    <w:rsid w:val="006E7581"/>
    <w:rsid w:val="006E780F"/>
    <w:rsid w:val="006F073B"/>
    <w:rsid w:val="006F7DF9"/>
    <w:rsid w:val="00702C06"/>
    <w:rsid w:val="007051A8"/>
    <w:rsid w:val="0070535E"/>
    <w:rsid w:val="0071049C"/>
    <w:rsid w:val="00722EDA"/>
    <w:rsid w:val="00725B11"/>
    <w:rsid w:val="007261E1"/>
    <w:rsid w:val="00726CF1"/>
    <w:rsid w:val="00730269"/>
    <w:rsid w:val="00730878"/>
    <w:rsid w:val="007353DA"/>
    <w:rsid w:val="00736489"/>
    <w:rsid w:val="00737957"/>
    <w:rsid w:val="007402BE"/>
    <w:rsid w:val="0074380F"/>
    <w:rsid w:val="00743CBA"/>
    <w:rsid w:val="00745698"/>
    <w:rsid w:val="007477AE"/>
    <w:rsid w:val="007514B1"/>
    <w:rsid w:val="007514D4"/>
    <w:rsid w:val="00755427"/>
    <w:rsid w:val="00755781"/>
    <w:rsid w:val="0075588E"/>
    <w:rsid w:val="00760E37"/>
    <w:rsid w:val="00771944"/>
    <w:rsid w:val="0077233D"/>
    <w:rsid w:val="00773FEA"/>
    <w:rsid w:val="00774831"/>
    <w:rsid w:val="0077574C"/>
    <w:rsid w:val="00776DE2"/>
    <w:rsid w:val="00782360"/>
    <w:rsid w:val="007859BC"/>
    <w:rsid w:val="007869D6"/>
    <w:rsid w:val="00791622"/>
    <w:rsid w:val="0079691C"/>
    <w:rsid w:val="00796C7E"/>
    <w:rsid w:val="00797566"/>
    <w:rsid w:val="007A1CDD"/>
    <w:rsid w:val="007A29F5"/>
    <w:rsid w:val="007A4853"/>
    <w:rsid w:val="007B018F"/>
    <w:rsid w:val="007B06A0"/>
    <w:rsid w:val="007B10CF"/>
    <w:rsid w:val="007B31FE"/>
    <w:rsid w:val="007B4CDC"/>
    <w:rsid w:val="007C091A"/>
    <w:rsid w:val="007C3F1B"/>
    <w:rsid w:val="007C47C3"/>
    <w:rsid w:val="007C6109"/>
    <w:rsid w:val="007C6859"/>
    <w:rsid w:val="007D0505"/>
    <w:rsid w:val="007D05C3"/>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3417"/>
    <w:rsid w:val="00845330"/>
    <w:rsid w:val="00846718"/>
    <w:rsid w:val="00846740"/>
    <w:rsid w:val="008508C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76299"/>
    <w:rsid w:val="00880685"/>
    <w:rsid w:val="008812C0"/>
    <w:rsid w:val="00883C62"/>
    <w:rsid w:val="00884287"/>
    <w:rsid w:val="00892831"/>
    <w:rsid w:val="008A0428"/>
    <w:rsid w:val="008A30F0"/>
    <w:rsid w:val="008A45CB"/>
    <w:rsid w:val="008A5645"/>
    <w:rsid w:val="008A5F8C"/>
    <w:rsid w:val="008A617F"/>
    <w:rsid w:val="008A7375"/>
    <w:rsid w:val="008B3817"/>
    <w:rsid w:val="008B431E"/>
    <w:rsid w:val="008B643F"/>
    <w:rsid w:val="008B6748"/>
    <w:rsid w:val="008B72A6"/>
    <w:rsid w:val="008C2C00"/>
    <w:rsid w:val="008C359E"/>
    <w:rsid w:val="008C4F3B"/>
    <w:rsid w:val="008C7207"/>
    <w:rsid w:val="008D7DA2"/>
    <w:rsid w:val="008E2F6C"/>
    <w:rsid w:val="008E3F7B"/>
    <w:rsid w:val="008E7D46"/>
    <w:rsid w:val="008F02C3"/>
    <w:rsid w:val="008F0BD4"/>
    <w:rsid w:val="008F1189"/>
    <w:rsid w:val="008F2F60"/>
    <w:rsid w:val="008F323E"/>
    <w:rsid w:val="008F56CF"/>
    <w:rsid w:val="00902EBD"/>
    <w:rsid w:val="00903E8F"/>
    <w:rsid w:val="009121B9"/>
    <w:rsid w:val="0091226B"/>
    <w:rsid w:val="00914302"/>
    <w:rsid w:val="009159CA"/>
    <w:rsid w:val="009177CC"/>
    <w:rsid w:val="00921537"/>
    <w:rsid w:val="009251C9"/>
    <w:rsid w:val="00925B3D"/>
    <w:rsid w:val="0093653D"/>
    <w:rsid w:val="00941D19"/>
    <w:rsid w:val="00944378"/>
    <w:rsid w:val="0094528C"/>
    <w:rsid w:val="00945C7D"/>
    <w:rsid w:val="00946261"/>
    <w:rsid w:val="00946ABE"/>
    <w:rsid w:val="00950FDF"/>
    <w:rsid w:val="00951645"/>
    <w:rsid w:val="0095272F"/>
    <w:rsid w:val="009527C9"/>
    <w:rsid w:val="00955DF7"/>
    <w:rsid w:val="00956241"/>
    <w:rsid w:val="00960027"/>
    <w:rsid w:val="009606DF"/>
    <w:rsid w:val="009615B8"/>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0C9D"/>
    <w:rsid w:val="009A4DA6"/>
    <w:rsid w:val="009A7912"/>
    <w:rsid w:val="009A7AB7"/>
    <w:rsid w:val="009B111A"/>
    <w:rsid w:val="009B28EA"/>
    <w:rsid w:val="009B57F3"/>
    <w:rsid w:val="009C38B1"/>
    <w:rsid w:val="009C706C"/>
    <w:rsid w:val="009D6A6C"/>
    <w:rsid w:val="009E0433"/>
    <w:rsid w:val="009E2799"/>
    <w:rsid w:val="009E4D37"/>
    <w:rsid w:val="009E5B73"/>
    <w:rsid w:val="009E5C7B"/>
    <w:rsid w:val="009F0E96"/>
    <w:rsid w:val="009F1783"/>
    <w:rsid w:val="009F2AE2"/>
    <w:rsid w:val="009F4B9B"/>
    <w:rsid w:val="009F5659"/>
    <w:rsid w:val="009F7DC2"/>
    <w:rsid w:val="00A00B6E"/>
    <w:rsid w:val="00A01555"/>
    <w:rsid w:val="00A01934"/>
    <w:rsid w:val="00A01E7E"/>
    <w:rsid w:val="00A027BD"/>
    <w:rsid w:val="00A05D26"/>
    <w:rsid w:val="00A10058"/>
    <w:rsid w:val="00A105C4"/>
    <w:rsid w:val="00A20739"/>
    <w:rsid w:val="00A21531"/>
    <w:rsid w:val="00A22D52"/>
    <w:rsid w:val="00A2382F"/>
    <w:rsid w:val="00A24650"/>
    <w:rsid w:val="00A25F0F"/>
    <w:rsid w:val="00A26CC5"/>
    <w:rsid w:val="00A277E5"/>
    <w:rsid w:val="00A315A9"/>
    <w:rsid w:val="00A3193B"/>
    <w:rsid w:val="00A32925"/>
    <w:rsid w:val="00A32AF5"/>
    <w:rsid w:val="00A44BC0"/>
    <w:rsid w:val="00A450E2"/>
    <w:rsid w:val="00A45FDB"/>
    <w:rsid w:val="00A50080"/>
    <w:rsid w:val="00A50E7A"/>
    <w:rsid w:val="00A515EE"/>
    <w:rsid w:val="00A53448"/>
    <w:rsid w:val="00A61793"/>
    <w:rsid w:val="00A63F96"/>
    <w:rsid w:val="00A66939"/>
    <w:rsid w:val="00A708B5"/>
    <w:rsid w:val="00A70B68"/>
    <w:rsid w:val="00A70B94"/>
    <w:rsid w:val="00A72CA4"/>
    <w:rsid w:val="00A74694"/>
    <w:rsid w:val="00A749EA"/>
    <w:rsid w:val="00A76771"/>
    <w:rsid w:val="00A76BEC"/>
    <w:rsid w:val="00A76E40"/>
    <w:rsid w:val="00A777F1"/>
    <w:rsid w:val="00A82157"/>
    <w:rsid w:val="00A844CE"/>
    <w:rsid w:val="00A84723"/>
    <w:rsid w:val="00A85061"/>
    <w:rsid w:val="00A86526"/>
    <w:rsid w:val="00A87788"/>
    <w:rsid w:val="00A90EF7"/>
    <w:rsid w:val="00A9127B"/>
    <w:rsid w:val="00A91734"/>
    <w:rsid w:val="00A918BA"/>
    <w:rsid w:val="00A938DD"/>
    <w:rsid w:val="00A95E1E"/>
    <w:rsid w:val="00A95FF2"/>
    <w:rsid w:val="00A96796"/>
    <w:rsid w:val="00AA4C56"/>
    <w:rsid w:val="00AA60CC"/>
    <w:rsid w:val="00AA6D79"/>
    <w:rsid w:val="00AB0EEE"/>
    <w:rsid w:val="00AB16E7"/>
    <w:rsid w:val="00AB1EAD"/>
    <w:rsid w:val="00AB256A"/>
    <w:rsid w:val="00AB5954"/>
    <w:rsid w:val="00AB62BE"/>
    <w:rsid w:val="00AB695F"/>
    <w:rsid w:val="00AC15D0"/>
    <w:rsid w:val="00AC2FCC"/>
    <w:rsid w:val="00AC43BF"/>
    <w:rsid w:val="00AC5B43"/>
    <w:rsid w:val="00AC5F7D"/>
    <w:rsid w:val="00AC7B78"/>
    <w:rsid w:val="00AC7BFB"/>
    <w:rsid w:val="00AD0034"/>
    <w:rsid w:val="00AD00CD"/>
    <w:rsid w:val="00AD0552"/>
    <w:rsid w:val="00AD22EA"/>
    <w:rsid w:val="00AD2975"/>
    <w:rsid w:val="00AD4C1C"/>
    <w:rsid w:val="00AD7636"/>
    <w:rsid w:val="00AD7980"/>
    <w:rsid w:val="00AE04DC"/>
    <w:rsid w:val="00AE0E9D"/>
    <w:rsid w:val="00AE44F5"/>
    <w:rsid w:val="00AE7F67"/>
    <w:rsid w:val="00AF30B1"/>
    <w:rsid w:val="00AF41BA"/>
    <w:rsid w:val="00AF4FB4"/>
    <w:rsid w:val="00AF6044"/>
    <w:rsid w:val="00AF6B06"/>
    <w:rsid w:val="00B00AB5"/>
    <w:rsid w:val="00B043F6"/>
    <w:rsid w:val="00B11F51"/>
    <w:rsid w:val="00B13CFA"/>
    <w:rsid w:val="00B145AB"/>
    <w:rsid w:val="00B14798"/>
    <w:rsid w:val="00B15B40"/>
    <w:rsid w:val="00B216AB"/>
    <w:rsid w:val="00B22FE8"/>
    <w:rsid w:val="00B23C8F"/>
    <w:rsid w:val="00B33DE0"/>
    <w:rsid w:val="00B351B9"/>
    <w:rsid w:val="00B35B12"/>
    <w:rsid w:val="00B36944"/>
    <w:rsid w:val="00B40D90"/>
    <w:rsid w:val="00B526AE"/>
    <w:rsid w:val="00B53701"/>
    <w:rsid w:val="00B56578"/>
    <w:rsid w:val="00B56833"/>
    <w:rsid w:val="00B56F36"/>
    <w:rsid w:val="00B607DF"/>
    <w:rsid w:val="00B618DF"/>
    <w:rsid w:val="00B61C85"/>
    <w:rsid w:val="00B6305A"/>
    <w:rsid w:val="00B63EA0"/>
    <w:rsid w:val="00B65662"/>
    <w:rsid w:val="00B6691A"/>
    <w:rsid w:val="00B66C2C"/>
    <w:rsid w:val="00B673FE"/>
    <w:rsid w:val="00B67AA5"/>
    <w:rsid w:val="00B72BF4"/>
    <w:rsid w:val="00B74124"/>
    <w:rsid w:val="00B76C59"/>
    <w:rsid w:val="00B76D27"/>
    <w:rsid w:val="00B82FEE"/>
    <w:rsid w:val="00B8382B"/>
    <w:rsid w:val="00B83838"/>
    <w:rsid w:val="00B8415F"/>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1FE9"/>
    <w:rsid w:val="00BB502E"/>
    <w:rsid w:val="00BB5F46"/>
    <w:rsid w:val="00BB7056"/>
    <w:rsid w:val="00BC0319"/>
    <w:rsid w:val="00BC1F38"/>
    <w:rsid w:val="00BC3031"/>
    <w:rsid w:val="00BC4056"/>
    <w:rsid w:val="00BC49CE"/>
    <w:rsid w:val="00BC51F6"/>
    <w:rsid w:val="00BC79D8"/>
    <w:rsid w:val="00BD6642"/>
    <w:rsid w:val="00BD7276"/>
    <w:rsid w:val="00BE18A7"/>
    <w:rsid w:val="00BE1CFB"/>
    <w:rsid w:val="00BE3C73"/>
    <w:rsid w:val="00BF1726"/>
    <w:rsid w:val="00BF1A24"/>
    <w:rsid w:val="00BF77C6"/>
    <w:rsid w:val="00C01F2C"/>
    <w:rsid w:val="00C02A28"/>
    <w:rsid w:val="00C030A3"/>
    <w:rsid w:val="00C033F5"/>
    <w:rsid w:val="00C06856"/>
    <w:rsid w:val="00C06BA9"/>
    <w:rsid w:val="00C103F0"/>
    <w:rsid w:val="00C105E2"/>
    <w:rsid w:val="00C107E8"/>
    <w:rsid w:val="00C10C47"/>
    <w:rsid w:val="00C10F98"/>
    <w:rsid w:val="00C114D7"/>
    <w:rsid w:val="00C13782"/>
    <w:rsid w:val="00C156E8"/>
    <w:rsid w:val="00C158B2"/>
    <w:rsid w:val="00C16735"/>
    <w:rsid w:val="00C174EF"/>
    <w:rsid w:val="00C17FE5"/>
    <w:rsid w:val="00C2062D"/>
    <w:rsid w:val="00C21179"/>
    <w:rsid w:val="00C213B4"/>
    <w:rsid w:val="00C22EE4"/>
    <w:rsid w:val="00C25E2B"/>
    <w:rsid w:val="00C25F85"/>
    <w:rsid w:val="00C262EC"/>
    <w:rsid w:val="00C30067"/>
    <w:rsid w:val="00C30152"/>
    <w:rsid w:val="00C30DF2"/>
    <w:rsid w:val="00C32725"/>
    <w:rsid w:val="00C32863"/>
    <w:rsid w:val="00C351F0"/>
    <w:rsid w:val="00C35713"/>
    <w:rsid w:val="00C36618"/>
    <w:rsid w:val="00C37D00"/>
    <w:rsid w:val="00C405D3"/>
    <w:rsid w:val="00C42A05"/>
    <w:rsid w:val="00C42D2B"/>
    <w:rsid w:val="00C455AF"/>
    <w:rsid w:val="00C47374"/>
    <w:rsid w:val="00C47997"/>
    <w:rsid w:val="00C47CC5"/>
    <w:rsid w:val="00C51018"/>
    <w:rsid w:val="00C51705"/>
    <w:rsid w:val="00C51EEF"/>
    <w:rsid w:val="00C54FCB"/>
    <w:rsid w:val="00C558A1"/>
    <w:rsid w:val="00C6177A"/>
    <w:rsid w:val="00C71F41"/>
    <w:rsid w:val="00C72E9E"/>
    <w:rsid w:val="00C73250"/>
    <w:rsid w:val="00C75453"/>
    <w:rsid w:val="00C7782E"/>
    <w:rsid w:val="00C82208"/>
    <w:rsid w:val="00C83C23"/>
    <w:rsid w:val="00C83C55"/>
    <w:rsid w:val="00C86242"/>
    <w:rsid w:val="00C90175"/>
    <w:rsid w:val="00C93769"/>
    <w:rsid w:val="00C93781"/>
    <w:rsid w:val="00C950DC"/>
    <w:rsid w:val="00C97BEF"/>
    <w:rsid w:val="00CA09F4"/>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D76FE"/>
    <w:rsid w:val="00CE063B"/>
    <w:rsid w:val="00CE159C"/>
    <w:rsid w:val="00CE1704"/>
    <w:rsid w:val="00CE1C2A"/>
    <w:rsid w:val="00CE4204"/>
    <w:rsid w:val="00CF06BB"/>
    <w:rsid w:val="00CF2AF3"/>
    <w:rsid w:val="00CF3CEA"/>
    <w:rsid w:val="00CF4C94"/>
    <w:rsid w:val="00CF4F55"/>
    <w:rsid w:val="00CF6384"/>
    <w:rsid w:val="00CF7A51"/>
    <w:rsid w:val="00D01141"/>
    <w:rsid w:val="00D02E84"/>
    <w:rsid w:val="00D0328E"/>
    <w:rsid w:val="00D05B0A"/>
    <w:rsid w:val="00D10928"/>
    <w:rsid w:val="00D20D28"/>
    <w:rsid w:val="00D2246A"/>
    <w:rsid w:val="00D22B0B"/>
    <w:rsid w:val="00D23DFF"/>
    <w:rsid w:val="00D24CA8"/>
    <w:rsid w:val="00D25CA7"/>
    <w:rsid w:val="00D32793"/>
    <w:rsid w:val="00D3311C"/>
    <w:rsid w:val="00D34853"/>
    <w:rsid w:val="00D37E79"/>
    <w:rsid w:val="00D406CB"/>
    <w:rsid w:val="00D430E2"/>
    <w:rsid w:val="00D434C9"/>
    <w:rsid w:val="00D454D8"/>
    <w:rsid w:val="00D456DB"/>
    <w:rsid w:val="00D5004E"/>
    <w:rsid w:val="00D50F92"/>
    <w:rsid w:val="00D51151"/>
    <w:rsid w:val="00D539A4"/>
    <w:rsid w:val="00D55883"/>
    <w:rsid w:val="00D61A3A"/>
    <w:rsid w:val="00D621F0"/>
    <w:rsid w:val="00D62923"/>
    <w:rsid w:val="00D64A0E"/>
    <w:rsid w:val="00D66DFD"/>
    <w:rsid w:val="00D7048E"/>
    <w:rsid w:val="00D729A3"/>
    <w:rsid w:val="00D75061"/>
    <w:rsid w:val="00D77C8B"/>
    <w:rsid w:val="00D84468"/>
    <w:rsid w:val="00D84713"/>
    <w:rsid w:val="00D87352"/>
    <w:rsid w:val="00D87930"/>
    <w:rsid w:val="00D91038"/>
    <w:rsid w:val="00D9159C"/>
    <w:rsid w:val="00D92655"/>
    <w:rsid w:val="00DA119F"/>
    <w:rsid w:val="00DA2865"/>
    <w:rsid w:val="00DA5EC0"/>
    <w:rsid w:val="00DA69EC"/>
    <w:rsid w:val="00DA7467"/>
    <w:rsid w:val="00DB21A3"/>
    <w:rsid w:val="00DB2A26"/>
    <w:rsid w:val="00DB3FB6"/>
    <w:rsid w:val="00DB5495"/>
    <w:rsid w:val="00DB56DF"/>
    <w:rsid w:val="00DC0920"/>
    <w:rsid w:val="00DC297C"/>
    <w:rsid w:val="00DC3D20"/>
    <w:rsid w:val="00DC5B89"/>
    <w:rsid w:val="00DC7EC0"/>
    <w:rsid w:val="00DD1B04"/>
    <w:rsid w:val="00DD2615"/>
    <w:rsid w:val="00DD2FD3"/>
    <w:rsid w:val="00DD3BC8"/>
    <w:rsid w:val="00DD490F"/>
    <w:rsid w:val="00DD6699"/>
    <w:rsid w:val="00DD7869"/>
    <w:rsid w:val="00DE1719"/>
    <w:rsid w:val="00DE7124"/>
    <w:rsid w:val="00DE78EA"/>
    <w:rsid w:val="00DF0376"/>
    <w:rsid w:val="00DF0A6A"/>
    <w:rsid w:val="00DF0B49"/>
    <w:rsid w:val="00DF1260"/>
    <w:rsid w:val="00DF18A8"/>
    <w:rsid w:val="00DF6B9D"/>
    <w:rsid w:val="00DF6CBC"/>
    <w:rsid w:val="00E013D5"/>
    <w:rsid w:val="00E045B7"/>
    <w:rsid w:val="00E058AA"/>
    <w:rsid w:val="00E1049C"/>
    <w:rsid w:val="00E1093B"/>
    <w:rsid w:val="00E1277A"/>
    <w:rsid w:val="00E13EC2"/>
    <w:rsid w:val="00E14ABA"/>
    <w:rsid w:val="00E20FF0"/>
    <w:rsid w:val="00E21141"/>
    <w:rsid w:val="00E23654"/>
    <w:rsid w:val="00E258EF"/>
    <w:rsid w:val="00E2742E"/>
    <w:rsid w:val="00E3179B"/>
    <w:rsid w:val="00E33710"/>
    <w:rsid w:val="00E339C8"/>
    <w:rsid w:val="00E34134"/>
    <w:rsid w:val="00E36118"/>
    <w:rsid w:val="00E376E1"/>
    <w:rsid w:val="00E43D81"/>
    <w:rsid w:val="00E447A7"/>
    <w:rsid w:val="00E5129B"/>
    <w:rsid w:val="00E57461"/>
    <w:rsid w:val="00E702D2"/>
    <w:rsid w:val="00E7078D"/>
    <w:rsid w:val="00E7234D"/>
    <w:rsid w:val="00E72D86"/>
    <w:rsid w:val="00E73398"/>
    <w:rsid w:val="00E7347D"/>
    <w:rsid w:val="00E73C61"/>
    <w:rsid w:val="00E7589C"/>
    <w:rsid w:val="00E76E3C"/>
    <w:rsid w:val="00E7772A"/>
    <w:rsid w:val="00E77B57"/>
    <w:rsid w:val="00E81134"/>
    <w:rsid w:val="00E81279"/>
    <w:rsid w:val="00E83682"/>
    <w:rsid w:val="00E928CA"/>
    <w:rsid w:val="00E9605A"/>
    <w:rsid w:val="00E96E54"/>
    <w:rsid w:val="00EA02BC"/>
    <w:rsid w:val="00EA1E42"/>
    <w:rsid w:val="00EA2C7F"/>
    <w:rsid w:val="00EA332A"/>
    <w:rsid w:val="00EA4F06"/>
    <w:rsid w:val="00EB30E7"/>
    <w:rsid w:val="00EB52F7"/>
    <w:rsid w:val="00EC1C5A"/>
    <w:rsid w:val="00ED0002"/>
    <w:rsid w:val="00ED0F08"/>
    <w:rsid w:val="00ED0F72"/>
    <w:rsid w:val="00ED2638"/>
    <w:rsid w:val="00ED507B"/>
    <w:rsid w:val="00EE01C5"/>
    <w:rsid w:val="00EE2FB8"/>
    <w:rsid w:val="00EE34D0"/>
    <w:rsid w:val="00EE3FAF"/>
    <w:rsid w:val="00EE48C8"/>
    <w:rsid w:val="00EE6C6A"/>
    <w:rsid w:val="00EE7E6F"/>
    <w:rsid w:val="00EF030B"/>
    <w:rsid w:val="00EF0FE5"/>
    <w:rsid w:val="00F02481"/>
    <w:rsid w:val="00F04357"/>
    <w:rsid w:val="00F046D7"/>
    <w:rsid w:val="00F04B04"/>
    <w:rsid w:val="00F06509"/>
    <w:rsid w:val="00F07F8A"/>
    <w:rsid w:val="00F14715"/>
    <w:rsid w:val="00F16718"/>
    <w:rsid w:val="00F16FE6"/>
    <w:rsid w:val="00F1741F"/>
    <w:rsid w:val="00F1747F"/>
    <w:rsid w:val="00F216A9"/>
    <w:rsid w:val="00F221D0"/>
    <w:rsid w:val="00F23E83"/>
    <w:rsid w:val="00F27589"/>
    <w:rsid w:val="00F30187"/>
    <w:rsid w:val="00F308D9"/>
    <w:rsid w:val="00F33D50"/>
    <w:rsid w:val="00F41335"/>
    <w:rsid w:val="00F419E9"/>
    <w:rsid w:val="00F41AC3"/>
    <w:rsid w:val="00F43467"/>
    <w:rsid w:val="00F437AB"/>
    <w:rsid w:val="00F439E5"/>
    <w:rsid w:val="00F46F9F"/>
    <w:rsid w:val="00F50006"/>
    <w:rsid w:val="00F622FE"/>
    <w:rsid w:val="00F628A6"/>
    <w:rsid w:val="00F63C58"/>
    <w:rsid w:val="00F71AF0"/>
    <w:rsid w:val="00F730D8"/>
    <w:rsid w:val="00F81FA5"/>
    <w:rsid w:val="00F8395D"/>
    <w:rsid w:val="00F86362"/>
    <w:rsid w:val="00F870C9"/>
    <w:rsid w:val="00F92D28"/>
    <w:rsid w:val="00F9388C"/>
    <w:rsid w:val="00F96C94"/>
    <w:rsid w:val="00FA40E4"/>
    <w:rsid w:val="00FA5027"/>
    <w:rsid w:val="00FA67FA"/>
    <w:rsid w:val="00FB0805"/>
    <w:rsid w:val="00FB0A53"/>
    <w:rsid w:val="00FB18EF"/>
    <w:rsid w:val="00FB2C4B"/>
    <w:rsid w:val="00FB2E6C"/>
    <w:rsid w:val="00FB49AF"/>
    <w:rsid w:val="00FC2E13"/>
    <w:rsid w:val="00FC4A14"/>
    <w:rsid w:val="00FC53B8"/>
    <w:rsid w:val="00FC5EC1"/>
    <w:rsid w:val="00FD0494"/>
    <w:rsid w:val="00FD1EAF"/>
    <w:rsid w:val="00FD55E6"/>
    <w:rsid w:val="00FD5E5D"/>
    <w:rsid w:val="00FD6383"/>
    <w:rsid w:val="00FD64D8"/>
    <w:rsid w:val="00FD6E21"/>
    <w:rsid w:val="00FE0194"/>
    <w:rsid w:val="00FE39B7"/>
    <w:rsid w:val="00FE531D"/>
    <w:rsid w:val="00FE7D8D"/>
    <w:rsid w:val="00FF15DC"/>
    <w:rsid w:val="00FF176E"/>
    <w:rsid w:val="00FF2096"/>
    <w:rsid w:val="00FF2E46"/>
    <w:rsid w:val="00FF2F73"/>
    <w:rsid w:val="00FF4033"/>
    <w:rsid w:val="00FF43BF"/>
    <w:rsid w:val="00FF4AC6"/>
    <w:rsid w:val="00FF5B33"/>
    <w:rsid w:val="00FF5BF8"/>
    <w:rsid w:val="00FF5D40"/>
    <w:rsid w:val="00FF6A1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CE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9"/>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Lead-in">
    <w:name w:val="Lead-in"/>
    <w:basedOn w:val="Normal"/>
    <w:link w:val="Lead-inChar"/>
    <w:qFormat/>
    <w:rsid w:val="00C558A1"/>
    <w:pPr>
      <w:spacing w:after="240"/>
    </w:pPr>
    <w:rPr>
      <w:rFonts w:cs="Arial"/>
    </w:rPr>
  </w:style>
  <w:style w:type="character" w:customStyle="1" w:styleId="Lead-inChar">
    <w:name w:val="Lead-in Char"/>
    <w:basedOn w:val="DefaultParagraphFont"/>
    <w:link w:val="Lead-in"/>
    <w:rsid w:val="00C558A1"/>
    <w:rPr>
      <w:rFonts w:ascii="Arial" w:eastAsia="SimSun" w:hAnsi="Arial" w:cs="Arial"/>
      <w:szCs w:val="20"/>
      <w:lang w:val="en-GB" w:eastAsia="zh-CN" w:bidi="bn-BD"/>
    </w:rPr>
  </w:style>
  <w:style w:type="paragraph" w:styleId="Revision">
    <w:name w:val="Revision"/>
    <w:hidden/>
    <w:uiPriority w:val="99"/>
    <w:semiHidden/>
    <w:rsid w:val="00657EA4"/>
    <w:rPr>
      <w:rFonts w:ascii="Arial" w:eastAsia="SimSun" w:hAnsi="Arial"/>
      <w:szCs w:val="20"/>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0246">
      <w:bodyDiv w:val="1"/>
      <w:marLeft w:val="0"/>
      <w:marRight w:val="0"/>
      <w:marTop w:val="0"/>
      <w:marBottom w:val="0"/>
      <w:divBdr>
        <w:top w:val="none" w:sz="0" w:space="0" w:color="auto"/>
        <w:left w:val="none" w:sz="0" w:space="0" w:color="auto"/>
        <w:bottom w:val="none" w:sz="0" w:space="0" w:color="auto"/>
        <w:right w:val="none" w:sz="0" w:space="0" w:color="auto"/>
      </w:divBdr>
      <w:divsChild>
        <w:div w:id="248392800">
          <w:marLeft w:val="1166"/>
          <w:marRight w:val="0"/>
          <w:marTop w:val="67"/>
          <w:marBottom w:val="0"/>
          <w:divBdr>
            <w:top w:val="none" w:sz="0" w:space="0" w:color="auto"/>
            <w:left w:val="none" w:sz="0" w:space="0" w:color="auto"/>
            <w:bottom w:val="none" w:sz="0" w:space="0" w:color="auto"/>
            <w:right w:val="none" w:sz="0" w:space="0" w:color="auto"/>
          </w:divBdr>
        </w:div>
        <w:div w:id="128255862">
          <w:marLeft w:val="1166"/>
          <w:marRight w:val="0"/>
          <w:marTop w:val="67"/>
          <w:marBottom w:val="0"/>
          <w:divBdr>
            <w:top w:val="none" w:sz="0" w:space="0" w:color="auto"/>
            <w:left w:val="none" w:sz="0" w:space="0" w:color="auto"/>
            <w:bottom w:val="none" w:sz="0" w:space="0" w:color="auto"/>
            <w:right w:val="none" w:sz="0" w:space="0" w:color="auto"/>
          </w:divBdr>
        </w:div>
        <w:div w:id="593711699">
          <w:marLeft w:val="1166"/>
          <w:marRight w:val="0"/>
          <w:marTop w:val="67"/>
          <w:marBottom w:val="0"/>
          <w:divBdr>
            <w:top w:val="none" w:sz="0" w:space="0" w:color="auto"/>
            <w:left w:val="none" w:sz="0" w:space="0" w:color="auto"/>
            <w:bottom w:val="none" w:sz="0" w:space="0" w:color="auto"/>
            <w:right w:val="none" w:sz="0" w:space="0" w:color="auto"/>
          </w:divBdr>
        </w:div>
        <w:div w:id="1936133441">
          <w:marLeft w:val="1166"/>
          <w:marRight w:val="0"/>
          <w:marTop w:val="67"/>
          <w:marBottom w:val="0"/>
          <w:divBdr>
            <w:top w:val="none" w:sz="0" w:space="0" w:color="auto"/>
            <w:left w:val="none" w:sz="0" w:space="0" w:color="auto"/>
            <w:bottom w:val="none" w:sz="0" w:space="0" w:color="auto"/>
            <w:right w:val="none" w:sz="0" w:space="0" w:color="auto"/>
          </w:divBdr>
        </w:div>
        <w:div w:id="673605815">
          <w:marLeft w:val="1166"/>
          <w:marRight w:val="0"/>
          <w:marTop w:val="67"/>
          <w:marBottom w:val="0"/>
          <w:divBdr>
            <w:top w:val="none" w:sz="0" w:space="0" w:color="auto"/>
            <w:left w:val="none" w:sz="0" w:space="0" w:color="auto"/>
            <w:bottom w:val="none" w:sz="0" w:space="0" w:color="auto"/>
            <w:right w:val="none" w:sz="0" w:space="0" w:color="auto"/>
          </w:divBdr>
        </w:div>
        <w:div w:id="1959220066">
          <w:marLeft w:val="1166"/>
          <w:marRight w:val="0"/>
          <w:marTop w:val="67"/>
          <w:marBottom w:val="0"/>
          <w:divBdr>
            <w:top w:val="none" w:sz="0" w:space="0" w:color="auto"/>
            <w:left w:val="none" w:sz="0" w:space="0" w:color="auto"/>
            <w:bottom w:val="none" w:sz="0" w:space="0" w:color="auto"/>
            <w:right w:val="none" w:sz="0" w:space="0" w:color="auto"/>
          </w:divBdr>
        </w:div>
        <w:div w:id="846598489">
          <w:marLeft w:val="1166"/>
          <w:marRight w:val="0"/>
          <w:marTop w:val="67"/>
          <w:marBottom w:val="0"/>
          <w:divBdr>
            <w:top w:val="none" w:sz="0" w:space="0" w:color="auto"/>
            <w:left w:val="none" w:sz="0" w:space="0" w:color="auto"/>
            <w:bottom w:val="none" w:sz="0" w:space="0" w:color="auto"/>
            <w:right w:val="none" w:sz="0" w:space="0" w:color="auto"/>
          </w:divBdr>
        </w:div>
      </w:divsChild>
    </w:div>
    <w:div w:id="52627485">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022823831">
      <w:bodyDiv w:val="1"/>
      <w:marLeft w:val="0"/>
      <w:marRight w:val="0"/>
      <w:marTop w:val="0"/>
      <w:marBottom w:val="0"/>
      <w:divBdr>
        <w:top w:val="none" w:sz="0" w:space="0" w:color="auto"/>
        <w:left w:val="none" w:sz="0" w:space="0" w:color="auto"/>
        <w:bottom w:val="none" w:sz="0" w:space="0" w:color="auto"/>
        <w:right w:val="none" w:sz="0" w:space="0" w:color="auto"/>
      </w:divBdr>
      <w:divsChild>
        <w:div w:id="104738338">
          <w:marLeft w:val="547"/>
          <w:marRight w:val="0"/>
          <w:marTop w:val="72"/>
          <w:marBottom w:val="0"/>
          <w:divBdr>
            <w:top w:val="none" w:sz="0" w:space="0" w:color="auto"/>
            <w:left w:val="none" w:sz="0" w:space="0" w:color="auto"/>
            <w:bottom w:val="none" w:sz="0" w:space="0" w:color="auto"/>
            <w:right w:val="none" w:sz="0" w:space="0" w:color="auto"/>
          </w:divBdr>
        </w:div>
        <w:div w:id="197084321">
          <w:marLeft w:val="1166"/>
          <w:marRight w:val="0"/>
          <w:marTop w:val="58"/>
          <w:marBottom w:val="0"/>
          <w:divBdr>
            <w:top w:val="none" w:sz="0" w:space="0" w:color="auto"/>
            <w:left w:val="none" w:sz="0" w:space="0" w:color="auto"/>
            <w:bottom w:val="none" w:sz="0" w:space="0" w:color="auto"/>
            <w:right w:val="none" w:sz="0" w:space="0" w:color="auto"/>
          </w:divBdr>
        </w:div>
        <w:div w:id="1663386642">
          <w:marLeft w:val="1166"/>
          <w:marRight w:val="0"/>
          <w:marTop w:val="58"/>
          <w:marBottom w:val="0"/>
          <w:divBdr>
            <w:top w:val="none" w:sz="0" w:space="0" w:color="auto"/>
            <w:left w:val="none" w:sz="0" w:space="0" w:color="auto"/>
            <w:bottom w:val="none" w:sz="0" w:space="0" w:color="auto"/>
            <w:right w:val="none" w:sz="0" w:space="0" w:color="auto"/>
          </w:divBdr>
        </w:div>
        <w:div w:id="1552837321">
          <w:marLeft w:val="1166"/>
          <w:marRight w:val="0"/>
          <w:marTop w:val="58"/>
          <w:marBottom w:val="0"/>
          <w:divBdr>
            <w:top w:val="none" w:sz="0" w:space="0" w:color="auto"/>
            <w:left w:val="none" w:sz="0" w:space="0" w:color="auto"/>
            <w:bottom w:val="none" w:sz="0" w:space="0" w:color="auto"/>
            <w:right w:val="none" w:sz="0" w:space="0" w:color="auto"/>
          </w:divBdr>
        </w:div>
        <w:div w:id="705443348">
          <w:marLeft w:val="1166"/>
          <w:marRight w:val="0"/>
          <w:marTop w:val="58"/>
          <w:marBottom w:val="0"/>
          <w:divBdr>
            <w:top w:val="none" w:sz="0" w:space="0" w:color="auto"/>
            <w:left w:val="none" w:sz="0" w:space="0" w:color="auto"/>
            <w:bottom w:val="none" w:sz="0" w:space="0" w:color="auto"/>
            <w:right w:val="none" w:sz="0" w:space="0" w:color="auto"/>
          </w:divBdr>
        </w:div>
        <w:div w:id="1574002399">
          <w:marLeft w:val="547"/>
          <w:marRight w:val="0"/>
          <w:marTop w:val="72"/>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70893273">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hutton@gsm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tatements@gsma.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0B8C72737FA371409FAB588CCF190A99" ma:contentTypeVersion="4" ma:contentTypeDescription="Project Document Content Type" ma:contentTypeScope="" ma:versionID="4e1b3c4ee3c76427613290374b778005">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 (Full Members only)</GSMASecurityGroup>
    <GSMASummary xmlns="ADEDD60E-22E2-4049-BE99-80A2BB237DD5" xsi:nil="true"/>
    <GSMAItemFor xmlns="ADEDD60E-22E2-4049-BE99-80A2BB237DD5">Approval</GSMAItemFor>
    <GSMAMeetingDate xmlns="ADEDD60E-22E2-4049-BE99-80A2BB237DD5">2017-03-30T13:00:00+00:00</GSMAMeetingDate>
    <GSMADocumentOwner xmlns="ADEDD60E-22E2-4049-BE99-80A2BB237DD5">
      <UserInfo>
        <DisplayName>David Hutton (GSMA)</DisplayName>
        <AccountId>9253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https://infocentre2.gsma.com/gp/pr/V2020/N2020/IAM/Lists/Calendar/DispForm.aspx?ID=5</Url>
      <Description>IAM#5</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IAM#5</GSMAMeetingNameAndNumberText>
    <GSMAMeetingItemNumber xmlns="ADEDD60E-22E2-4049-BE99-80A2BB237DD5">IAM#5 Doc 003</GSMAMeetingItemNumber>
    <GSMADocumentNumber xmlns="ADEDD60E-22E2-4049-BE99-80A2BB237DD5" xsi:nil="true"/>
    <GSMAMeetingLocation xmlns="ADEDD60E-22E2-4049-BE99-80A2BB237DD5">WebEx and Conference Call</GSMAMeetingLocation>
    <GSMARelatedDiscussion xmlns="ADEDD60E-22E2-4049-BE99-80A2BB237DD5">
      <Url xsi:nil="true"/>
      <Description xsi:nil="true"/>
    </GSMARelatedDiscussion>
    <_dlc_DocId xmlns="54cf9ea2-8b24-4a35-a789-c10402c86061">INFO-4512-19</_dlc_DocId>
    <_dlc_DocIdUrl xmlns="54cf9ea2-8b24-4a35-a789-c10402c86061">
      <Url>https://infocentre2.gsma.com/gp/pr/V2020/N2020/IAM/_layouts/DocIdRedir.aspx?ID=INFO-4512-19</Url>
      <Description>INFO-4512-19</Description>
    </_dlc_DocIdUrl>
    <GSMAMeetingNameAndNumberLocal xmlns="ADEDD60E-22E2-4049-BE99-80A2BB237DD5">
      <Url>https://infocentre2.gsma.com/gp/pr/V2020/N2020/IAM/Lists/Calendar/DispForm.aspx?ID=5</Url>
      <Description>IAM#5</Description>
    </GSMAMeetingNameAndNumberLocal>
    <GSMAMeetingItemNumberLocal xmlns="ADEDD60E-22E2-4049-BE99-80A2BB237DD5">IAM#5 Doc 003</GSMAMeetingItemNumberLoca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9F53C-FADA-43E6-908F-D78B0AFA33DB}">
  <ds:schemaRefs>
    <ds:schemaRef ds:uri="http://schemas.microsoft.com/sharepoint/events"/>
  </ds:schemaRefs>
</ds:datastoreItem>
</file>

<file path=customXml/itemProps2.xml><?xml version="1.0" encoding="utf-8"?>
<ds:datastoreItem xmlns:ds="http://schemas.openxmlformats.org/officeDocument/2006/customXml" ds:itemID="{F9132388-81FC-49C0-BFD0-CD865E0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D1AAB-18FB-4663-9011-6A46876834C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B7C51F1B-3E33-4AA2-B532-6CAB146EB865}">
  <ds:schemaRefs>
    <ds:schemaRef ds:uri="http://schemas.microsoft.com/sharepoint/v3/contenttype/forms"/>
  </ds:schemaRefs>
</ds:datastoreItem>
</file>

<file path=customXml/itemProps5.xml><?xml version="1.0" encoding="utf-8"?>
<ds:datastoreItem xmlns:ds="http://schemas.openxmlformats.org/officeDocument/2006/customXml" ds:itemID="{E9C39834-C786-4D12-945C-65AB5B1F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Draft LS to 3GPP</vt:lpstr>
    </vt:vector>
  </TitlesOfParts>
  <LinksUpToDate>false</LinksUpToDate>
  <CharactersWithSpaces>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3GPP</dc:title>
  <dc:creator/>
  <cp:lastModifiedBy/>
  <cp:revision>1</cp:revision>
  <dcterms:created xsi:type="dcterms:W3CDTF">2017-04-25T09:30:00Z</dcterms:created>
  <dcterms:modified xsi:type="dcterms:W3CDTF">2017-05-03T08:54:00Z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y fmtid="{D5CDD505-2E9C-101B-9397-08002B2CF9AE}" pid="7" name="ContentTypeId">
    <vt:lpwstr>0x010100EC728DFF17A841B193288BA44365FF7000B94428117C9D4ABEAE546B343679976600ACDBF4E2DAA944C2AE01FEAD255A01F6000B8C72737FA371409FAB588CCF190A99</vt:lpwstr>
  </property>
  <property fmtid="{D5CDD505-2E9C-101B-9397-08002B2CF9AE}" pid="8" name="_dlc_DocIdItemGuid">
    <vt:lpwstr>98c8c77c-4b37-4344-83bc-50037f7d9ead</vt:lpwstr>
  </property>
  <property fmtid="{D5CDD505-2E9C-101B-9397-08002B2CF9AE}" pid="9" name="GSMAKBCategory">
    <vt:lpwstr/>
  </property>
  <property fmtid="{D5CDD505-2E9C-101B-9397-08002B2CF9AE}" pid="10" name="GSMADocumentType">
    <vt:lpwstr>8;#General|ea886d15-f060-4293-b7b7-47e866d9f02c</vt:lpwstr>
  </property>
</Properties>
</file>